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b/>
          <w:bCs/>
          <w:sz w:val="28"/>
          <w:szCs w:val="28"/>
        </w:rPr>
      </w:pPr>
      <w:r>
        <w:rPr>
          <w:rFonts w:hint="eastAsia" w:ascii="宋体" w:hAnsi="宋体" w:eastAsia="宋体"/>
          <w:b/>
          <w:bCs/>
          <w:sz w:val="28"/>
          <w:szCs w:val="28"/>
          <w:lang w:eastAsia="zh-CN"/>
        </w:rPr>
        <w:t>长宁区机关事务管理局</w:t>
      </w:r>
      <w:r>
        <w:rPr>
          <w:rFonts w:hint="eastAsia" w:ascii="宋体" w:hAnsi="宋体" w:eastAsia="宋体"/>
          <w:b/>
          <w:bCs/>
          <w:sz w:val="28"/>
          <w:szCs w:val="28"/>
        </w:rPr>
        <w:t>599号部分传声器及配套设备</w:t>
      </w:r>
      <w:r>
        <w:rPr>
          <w:rFonts w:hint="eastAsia" w:ascii="宋体" w:hAnsi="宋体" w:eastAsia="宋体"/>
          <w:b/>
          <w:bCs/>
          <w:sz w:val="28"/>
          <w:szCs w:val="28"/>
          <w:lang w:eastAsia="zh-CN"/>
        </w:rPr>
        <w:t>询价</w:t>
      </w:r>
      <w:r>
        <w:rPr>
          <w:rFonts w:hint="eastAsia" w:ascii="宋体" w:hAnsi="宋体" w:eastAsia="宋体"/>
          <w:b/>
          <w:bCs/>
          <w:sz w:val="28"/>
          <w:szCs w:val="28"/>
        </w:rPr>
        <w:t>项目</w:t>
      </w:r>
    </w:p>
    <w:p>
      <w:pPr>
        <w:jc w:val="center"/>
        <w:rPr>
          <w:rFonts w:hint="eastAsia" w:ascii="宋体" w:hAnsi="宋体" w:eastAsia="宋体"/>
          <w:b/>
          <w:bCs/>
          <w:sz w:val="28"/>
          <w:szCs w:val="28"/>
          <w:lang w:eastAsia="zh-CN"/>
        </w:rPr>
      </w:pPr>
      <w:r>
        <w:rPr>
          <w:rFonts w:hint="eastAsia" w:ascii="宋体" w:hAnsi="宋体" w:eastAsia="宋体"/>
          <w:b/>
          <w:bCs/>
          <w:sz w:val="28"/>
          <w:szCs w:val="28"/>
          <w:lang w:eastAsia="zh-CN"/>
        </w:rPr>
        <w:t>采购</w:t>
      </w:r>
      <w:r>
        <w:rPr>
          <w:rFonts w:hint="eastAsia" w:ascii="宋体" w:hAnsi="宋体" w:eastAsia="宋体"/>
          <w:b/>
          <w:bCs/>
          <w:sz w:val="28"/>
          <w:szCs w:val="28"/>
        </w:rPr>
        <w:t>需求</w:t>
      </w:r>
      <w:r>
        <w:rPr>
          <w:rFonts w:hint="eastAsia" w:ascii="宋体" w:hAnsi="宋体" w:eastAsia="宋体"/>
          <w:b/>
          <w:bCs/>
          <w:sz w:val="28"/>
          <w:szCs w:val="28"/>
          <w:lang w:eastAsia="zh-CN"/>
        </w:rPr>
        <w:t>文件</w:t>
      </w:r>
    </w:p>
    <w:p>
      <w:p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本项目采购包括长宁路599号3间会场部分设备采购和安装调试以及和原有系统的融合</w:t>
      </w:r>
      <w:r>
        <w:rPr>
          <w:rFonts w:hint="eastAsia" w:ascii="宋体" w:hAnsi="宋体" w:eastAsia="宋体"/>
          <w:sz w:val="24"/>
          <w:szCs w:val="24"/>
          <w:lang w:eastAsia="zh-CN"/>
        </w:rPr>
        <w:t>，</w:t>
      </w:r>
      <w:r>
        <w:rPr>
          <w:rFonts w:hint="eastAsia" w:ascii="宋体" w:hAnsi="宋体" w:eastAsia="宋体"/>
          <w:sz w:val="24"/>
          <w:szCs w:val="24"/>
          <w:lang w:eastAsia="zh-CN"/>
        </w:rPr>
        <w:t>预算金额为</w:t>
      </w:r>
      <w:r>
        <w:rPr>
          <w:rFonts w:hint="eastAsia" w:ascii="宋体" w:hAnsi="宋体" w:eastAsia="宋体"/>
          <w:sz w:val="24"/>
          <w:szCs w:val="24"/>
          <w:lang w:val="en-US" w:eastAsia="zh-CN"/>
        </w:rPr>
        <w:t>500000元</w:t>
      </w:r>
      <w:r>
        <w:rPr>
          <w:rFonts w:hint="eastAsia" w:ascii="宋体" w:hAnsi="宋体" w:eastAsia="宋体"/>
          <w:sz w:val="24"/>
          <w:szCs w:val="24"/>
        </w:rPr>
        <w:t>。主要包括以下3个会议室：</w:t>
      </w:r>
    </w:p>
    <w:p>
      <w:pPr>
        <w:pStyle w:val="30"/>
        <w:numPr>
          <w:ilvl w:val="0"/>
          <w:numId w:val="1"/>
        </w:numPr>
        <w:adjustRightInd w:val="0"/>
        <w:snapToGrid w:val="0"/>
        <w:spacing w:line="360" w:lineRule="auto"/>
        <w:contextualSpacing w:val="0"/>
        <w:jc w:val="left"/>
        <w:rPr>
          <w:rFonts w:hint="eastAsia" w:ascii="宋体" w:hAnsi="宋体" w:eastAsia="宋体"/>
          <w:sz w:val="24"/>
          <w:szCs w:val="24"/>
        </w:rPr>
      </w:pPr>
      <w:r>
        <w:rPr>
          <w:rFonts w:hint="eastAsia" w:ascii="宋体" w:hAnsi="宋体" w:eastAsia="宋体"/>
          <w:sz w:val="24"/>
          <w:szCs w:val="24"/>
        </w:rPr>
        <w:t>207会议室</w:t>
      </w:r>
    </w:p>
    <w:p>
      <w:pPr>
        <w:pStyle w:val="30"/>
        <w:numPr>
          <w:ilvl w:val="0"/>
          <w:numId w:val="1"/>
        </w:numPr>
        <w:adjustRightInd w:val="0"/>
        <w:snapToGrid w:val="0"/>
        <w:spacing w:line="360" w:lineRule="auto"/>
        <w:contextualSpacing w:val="0"/>
        <w:jc w:val="left"/>
        <w:rPr>
          <w:rFonts w:hint="eastAsia" w:ascii="宋体" w:hAnsi="宋体" w:eastAsia="宋体"/>
          <w:sz w:val="24"/>
          <w:szCs w:val="24"/>
        </w:rPr>
      </w:pPr>
      <w:r>
        <w:rPr>
          <w:rFonts w:hint="eastAsia" w:ascii="宋体" w:hAnsi="宋体" w:eastAsia="宋体"/>
          <w:sz w:val="24"/>
          <w:szCs w:val="24"/>
        </w:rPr>
        <w:t>216会议室</w:t>
      </w:r>
    </w:p>
    <w:p>
      <w:pPr>
        <w:pStyle w:val="30"/>
        <w:numPr>
          <w:ilvl w:val="0"/>
          <w:numId w:val="1"/>
        </w:numPr>
        <w:adjustRightInd w:val="0"/>
        <w:snapToGrid w:val="0"/>
        <w:spacing w:line="360" w:lineRule="auto"/>
        <w:contextualSpacing w:val="0"/>
        <w:jc w:val="left"/>
        <w:rPr>
          <w:rFonts w:hint="eastAsia" w:ascii="宋体" w:hAnsi="宋体" w:eastAsia="宋体"/>
          <w:sz w:val="24"/>
          <w:szCs w:val="24"/>
        </w:rPr>
      </w:pPr>
      <w:r>
        <w:rPr>
          <w:rFonts w:hint="eastAsia" w:ascii="宋体" w:hAnsi="宋体" w:eastAsia="宋体"/>
          <w:sz w:val="24"/>
          <w:szCs w:val="24"/>
        </w:rPr>
        <w:t>301会议室</w:t>
      </w:r>
    </w:p>
    <w:p>
      <w:pPr>
        <w:adjustRightInd w:val="0"/>
        <w:snapToGri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一、207会议室</w:t>
      </w:r>
    </w:p>
    <w:p>
      <w:pPr>
        <w:adjustRightInd w:val="0"/>
        <w:snapToGrid w:val="0"/>
        <w:spacing w:line="360" w:lineRule="auto"/>
        <w:ind w:firstLine="480" w:firstLineChars="200"/>
        <w:jc w:val="left"/>
        <w:rPr>
          <w:rFonts w:hint="eastAsia" w:ascii="宋体" w:hAnsi="宋体" w:eastAsia="宋体"/>
          <w:sz w:val="24"/>
          <w:szCs w:val="24"/>
        </w:rPr>
      </w:pPr>
      <w:r>
        <w:rPr>
          <w:rFonts w:ascii="宋体" w:hAnsi="宋体" w:eastAsia="宋体"/>
          <w:sz w:val="24"/>
          <w:szCs w:val="24"/>
        </w:rPr>
        <w:t>207会议室音响系统已经使用超过8年，目前发言系统采用传统模拟鹅颈话筒，数量为8支</w:t>
      </w:r>
      <w:r>
        <w:rPr>
          <w:rFonts w:hint="eastAsia" w:ascii="宋体" w:hAnsi="宋体" w:eastAsia="宋体"/>
          <w:sz w:val="24"/>
          <w:szCs w:val="24"/>
        </w:rPr>
        <w:t>，现有包括扬声器，功率放大器，话筒和线路信号分配器，多个跳线盘，主备调音台，主备数字音频处理器等设备，高清HDMI矩阵,AV矩阵，卡座，DVD等设备。</w:t>
      </w:r>
    </w:p>
    <w:p>
      <w:pPr>
        <w:adjustRightInd w:val="0"/>
        <w:snapToGrid w:val="0"/>
        <w:spacing w:line="360" w:lineRule="auto"/>
        <w:ind w:firstLine="480" w:firstLineChars="200"/>
        <w:jc w:val="left"/>
        <w:rPr>
          <w:rFonts w:hint="eastAsia" w:ascii="宋体" w:hAnsi="宋体" w:eastAsia="宋体"/>
          <w:sz w:val="24"/>
          <w:szCs w:val="24"/>
        </w:rPr>
      </w:pPr>
      <w:r>
        <w:rPr>
          <w:rFonts w:ascii="宋体" w:hAnsi="宋体" w:eastAsia="宋体"/>
          <w:sz w:val="24"/>
          <w:szCs w:val="24"/>
        </w:rPr>
        <w:t>目前主要存在以下几个问题：</w:t>
      </w:r>
    </w:p>
    <w:p>
      <w:pPr>
        <w:pStyle w:val="30"/>
        <w:numPr>
          <w:ilvl w:val="0"/>
          <w:numId w:val="2"/>
        </w:numPr>
        <w:adjustRightInd w:val="0"/>
        <w:snapToGrid w:val="0"/>
        <w:spacing w:line="360" w:lineRule="auto"/>
        <w:jc w:val="left"/>
        <w:rPr>
          <w:rFonts w:hint="eastAsia" w:ascii="宋体" w:hAnsi="宋体" w:eastAsia="宋体"/>
          <w:sz w:val="24"/>
          <w:szCs w:val="24"/>
        </w:rPr>
      </w:pPr>
      <w:r>
        <w:rPr>
          <w:rFonts w:ascii="宋体" w:hAnsi="宋体" w:eastAsia="宋体"/>
          <w:sz w:val="24"/>
          <w:szCs w:val="24"/>
        </w:rPr>
        <w:t>话筒发言数量不够，不能满足与会人员的发言需求。</w:t>
      </w:r>
    </w:p>
    <w:p>
      <w:pPr>
        <w:pStyle w:val="30"/>
        <w:numPr>
          <w:ilvl w:val="0"/>
          <w:numId w:val="2"/>
        </w:numPr>
        <w:adjustRightInd w:val="0"/>
        <w:snapToGrid w:val="0"/>
        <w:spacing w:line="360" w:lineRule="auto"/>
        <w:jc w:val="left"/>
        <w:rPr>
          <w:rFonts w:hint="eastAsia" w:ascii="宋体" w:hAnsi="宋体" w:eastAsia="宋体"/>
          <w:sz w:val="24"/>
          <w:szCs w:val="24"/>
        </w:rPr>
      </w:pPr>
      <w:r>
        <w:rPr>
          <w:rFonts w:ascii="宋体" w:hAnsi="宋体" w:eastAsia="宋体"/>
          <w:sz w:val="24"/>
          <w:szCs w:val="24"/>
        </w:rPr>
        <w:t>话筒拾音距离较近，不满足远距离拾音的需求。</w:t>
      </w:r>
    </w:p>
    <w:p>
      <w:pPr>
        <w:pStyle w:val="30"/>
        <w:numPr>
          <w:ilvl w:val="0"/>
          <w:numId w:val="2"/>
        </w:numPr>
        <w:adjustRightInd w:val="0"/>
        <w:snapToGrid w:val="0"/>
        <w:spacing w:line="360" w:lineRule="auto"/>
        <w:jc w:val="left"/>
        <w:rPr>
          <w:rFonts w:hint="eastAsia" w:ascii="宋体" w:hAnsi="宋体" w:eastAsia="宋体"/>
          <w:sz w:val="24"/>
          <w:szCs w:val="24"/>
        </w:rPr>
      </w:pPr>
      <w:r>
        <w:rPr>
          <w:rFonts w:ascii="宋体" w:hAnsi="宋体" w:eastAsia="宋体"/>
          <w:sz w:val="24"/>
          <w:szCs w:val="24"/>
        </w:rPr>
        <w:t>移动使用不方便，容易产生噪音。</w:t>
      </w:r>
    </w:p>
    <w:p>
      <w:pPr>
        <w:adjustRightInd w:val="0"/>
        <w:snapToGrid w:val="0"/>
        <w:spacing w:line="360" w:lineRule="auto"/>
        <w:ind w:firstLine="480" w:firstLineChars="200"/>
        <w:jc w:val="left"/>
        <w:rPr>
          <w:rFonts w:hint="eastAsia" w:ascii="宋体" w:hAnsi="宋体" w:eastAsia="宋体"/>
          <w:sz w:val="24"/>
          <w:szCs w:val="24"/>
        </w:rPr>
      </w:pPr>
      <w:r>
        <w:rPr>
          <w:rFonts w:ascii="宋体" w:hAnsi="宋体" w:eastAsia="宋体"/>
          <w:sz w:val="24"/>
          <w:szCs w:val="24"/>
        </w:rPr>
        <w:t>为了满足207会议室后续的</w:t>
      </w:r>
      <w:r>
        <w:rPr>
          <w:rFonts w:hint="eastAsia" w:ascii="宋体" w:hAnsi="宋体" w:eastAsia="宋体"/>
          <w:sz w:val="24"/>
          <w:szCs w:val="24"/>
        </w:rPr>
        <w:t>会议需求，现需</w:t>
      </w:r>
      <w:r>
        <w:rPr>
          <w:rFonts w:ascii="宋体" w:hAnsi="宋体" w:eastAsia="宋体"/>
          <w:sz w:val="24"/>
          <w:szCs w:val="24"/>
        </w:rPr>
        <w:t>进行升级</w:t>
      </w:r>
      <w:r>
        <w:rPr>
          <w:rFonts w:hint="eastAsia" w:ascii="宋体" w:hAnsi="宋体" w:eastAsia="宋体"/>
          <w:sz w:val="24"/>
          <w:szCs w:val="24"/>
        </w:rPr>
        <w:t>设备系统更新</w:t>
      </w:r>
      <w:r>
        <w:rPr>
          <w:rFonts w:ascii="宋体" w:hAnsi="宋体" w:eastAsia="宋体"/>
          <w:sz w:val="24"/>
          <w:szCs w:val="24"/>
        </w:rPr>
        <w:t>：</w:t>
      </w:r>
    </w:p>
    <w:p>
      <w:pPr>
        <w:pStyle w:val="30"/>
        <w:numPr>
          <w:ilvl w:val="0"/>
          <w:numId w:val="3"/>
        </w:numPr>
        <w:adjustRightInd w:val="0"/>
        <w:snapToGrid w:val="0"/>
        <w:spacing w:line="360" w:lineRule="auto"/>
        <w:jc w:val="left"/>
        <w:rPr>
          <w:rFonts w:hint="eastAsia" w:ascii="宋体" w:hAnsi="宋体" w:eastAsia="宋体"/>
          <w:sz w:val="24"/>
          <w:szCs w:val="24"/>
        </w:rPr>
      </w:pPr>
      <w:r>
        <w:rPr>
          <w:rFonts w:ascii="宋体" w:hAnsi="宋体" w:eastAsia="宋体"/>
          <w:sz w:val="24"/>
          <w:szCs w:val="24"/>
        </w:rPr>
        <w:t>话筒调整样式，改为主流方管会议话筒，具有较远的拾音距离</w:t>
      </w:r>
    </w:p>
    <w:p>
      <w:pPr>
        <w:pStyle w:val="30"/>
        <w:numPr>
          <w:ilvl w:val="0"/>
          <w:numId w:val="3"/>
        </w:numPr>
        <w:adjustRightInd w:val="0"/>
        <w:snapToGrid w:val="0"/>
        <w:spacing w:line="360" w:lineRule="auto"/>
        <w:jc w:val="left"/>
        <w:rPr>
          <w:rFonts w:hint="eastAsia" w:ascii="宋体" w:hAnsi="宋体" w:eastAsia="宋体"/>
          <w:sz w:val="24"/>
          <w:szCs w:val="24"/>
        </w:rPr>
      </w:pPr>
      <w:r>
        <w:rPr>
          <w:rFonts w:ascii="宋体" w:hAnsi="宋体" w:eastAsia="宋体"/>
          <w:sz w:val="24"/>
          <w:szCs w:val="24"/>
        </w:rPr>
        <w:t>数量扩展到16套，满足较多与会人员的发言需求。</w:t>
      </w:r>
    </w:p>
    <w:p>
      <w:pPr>
        <w:pStyle w:val="30"/>
        <w:numPr>
          <w:ilvl w:val="0"/>
          <w:numId w:val="3"/>
        </w:numPr>
        <w:adjustRightInd w:val="0"/>
        <w:snapToGrid w:val="0"/>
        <w:spacing w:line="360" w:lineRule="auto"/>
        <w:jc w:val="left"/>
        <w:rPr>
          <w:rFonts w:hint="eastAsia" w:ascii="宋体" w:hAnsi="宋体" w:eastAsia="宋体"/>
          <w:sz w:val="24"/>
          <w:szCs w:val="24"/>
        </w:rPr>
      </w:pPr>
      <w:r>
        <w:rPr>
          <w:rFonts w:ascii="宋体" w:hAnsi="宋体" w:eastAsia="宋体"/>
          <w:sz w:val="24"/>
          <w:szCs w:val="24"/>
        </w:rPr>
        <w:t>增加相应的话筒处理设备，简化整个音响系统的链路，减少故障点。</w:t>
      </w:r>
    </w:p>
    <w:p>
      <w:pPr>
        <w:pStyle w:val="30"/>
        <w:numPr>
          <w:ilvl w:val="0"/>
          <w:numId w:val="3"/>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拆除现有机柜所有设备，拆除相关卡座，处理器，跳线盘等设备，结合新增设备对机柜进行重新排练安装，3个跳线盘线缆接头全部重新制作和安装。</w:t>
      </w:r>
    </w:p>
    <w:p>
      <w:pPr>
        <w:pStyle w:val="30"/>
        <w:numPr>
          <w:ilvl w:val="0"/>
          <w:numId w:val="3"/>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更换地插中不良话筒模块</w:t>
      </w:r>
    </w:p>
    <w:p>
      <w:pPr>
        <w:pStyle w:val="30"/>
        <w:numPr>
          <w:ilvl w:val="0"/>
          <w:numId w:val="3"/>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增加2个小型返送扬声器满足领导发言需求。</w:t>
      </w:r>
      <w:bookmarkStart w:id="0" w:name="_GoBack"/>
      <w:bookmarkEnd w:id="0"/>
    </w:p>
    <w:p>
      <w:pPr>
        <w:pStyle w:val="30"/>
        <w:numPr>
          <w:ilvl w:val="0"/>
          <w:numId w:val="3"/>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拆除现有投影机设备。</w:t>
      </w:r>
    </w:p>
    <w:p>
      <w:pPr>
        <w:pStyle w:val="30"/>
        <w:numPr>
          <w:ilvl w:val="0"/>
          <w:numId w:val="3"/>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整合现有摄像机矩阵等设备</w:t>
      </w:r>
    </w:p>
    <w:p>
      <w:pPr>
        <w:pStyle w:val="30"/>
        <w:numPr>
          <w:ilvl w:val="0"/>
          <w:numId w:val="3"/>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整合视频会议系统设备</w:t>
      </w:r>
    </w:p>
    <w:p>
      <w:pPr>
        <w:pStyle w:val="30"/>
        <w:numPr>
          <w:ilvl w:val="0"/>
          <w:numId w:val="3"/>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整合大屏系统设备</w:t>
      </w:r>
    </w:p>
    <w:p>
      <w:pPr>
        <w:pStyle w:val="30"/>
        <w:adjustRightInd w:val="0"/>
        <w:snapToGrid w:val="0"/>
        <w:spacing w:line="360" w:lineRule="auto"/>
        <w:ind w:left="920"/>
        <w:jc w:val="left"/>
        <w:rPr>
          <w:rFonts w:hint="eastAsia" w:ascii="宋体" w:hAnsi="宋体" w:eastAsia="宋体"/>
          <w:sz w:val="24"/>
          <w:szCs w:val="24"/>
        </w:rPr>
      </w:pPr>
      <w:r>
        <w:rPr>
          <w:rFonts w:hint="eastAsia" w:ascii="宋体" w:hAnsi="宋体" w:eastAsia="宋体"/>
          <w:sz w:val="24"/>
          <w:szCs w:val="24"/>
        </w:rPr>
        <w:t>以上功能内容所需的管线辅材更换也包含在此次项目中。</w:t>
      </w:r>
    </w:p>
    <w:p>
      <w:pPr>
        <w:pStyle w:val="30"/>
        <w:adjustRightInd w:val="0"/>
        <w:snapToGrid w:val="0"/>
        <w:spacing w:line="360" w:lineRule="auto"/>
        <w:ind w:left="920"/>
        <w:jc w:val="left"/>
        <w:rPr>
          <w:rFonts w:hint="eastAsia" w:ascii="宋体" w:hAnsi="宋体" w:eastAsia="宋体"/>
          <w:b/>
          <w:bCs/>
          <w:sz w:val="24"/>
          <w:szCs w:val="24"/>
          <w:highlight w:val="none"/>
        </w:rPr>
      </w:pPr>
      <w:r>
        <w:rPr>
          <w:rFonts w:hint="eastAsia" w:ascii="宋体" w:hAnsi="宋体" w:eastAsia="宋体"/>
          <w:b/>
          <w:bCs/>
          <w:sz w:val="24"/>
          <w:szCs w:val="24"/>
          <w:highlight w:val="none"/>
        </w:rPr>
        <w:t>★目前305会议室的话筒数量不够，207会议室新增的</w:t>
      </w:r>
      <w:r>
        <w:rPr>
          <w:rFonts w:ascii="宋体" w:hAnsi="宋体" w:eastAsia="宋体"/>
          <w:b/>
          <w:bCs/>
          <w:sz w:val="24"/>
          <w:szCs w:val="24"/>
          <w:highlight w:val="none"/>
        </w:rPr>
        <w:t>方管会议话筒</w:t>
      </w:r>
      <w:r>
        <w:rPr>
          <w:rFonts w:hint="eastAsia" w:ascii="宋体" w:hAnsi="宋体" w:eastAsia="宋体"/>
          <w:b/>
          <w:bCs/>
          <w:sz w:val="24"/>
          <w:szCs w:val="24"/>
          <w:highlight w:val="none"/>
        </w:rPr>
        <w:t xml:space="preserve">必须和305报告厅的797AUDIO </w:t>
      </w:r>
      <w:r>
        <w:rPr>
          <w:rFonts w:ascii="宋体" w:hAnsi="宋体" w:eastAsia="宋体"/>
          <w:b/>
          <w:bCs/>
          <w:sz w:val="24"/>
          <w:szCs w:val="24"/>
          <w:highlight w:val="none"/>
        </w:rPr>
        <w:t>CR818H</w:t>
      </w:r>
      <w:r>
        <w:rPr>
          <w:rFonts w:hint="eastAsia" w:ascii="宋体" w:hAnsi="宋体" w:eastAsia="宋体"/>
          <w:b/>
          <w:bCs/>
          <w:sz w:val="24"/>
          <w:szCs w:val="24"/>
          <w:highlight w:val="none"/>
        </w:rPr>
        <w:t>话筒外观和音色及参数保持一致，可作为207会议室使用，也可以作为305会议室的数量扩展和备份，并提供厂家针对本项目的售后服务承诺书。此条必须满足。</w:t>
      </w:r>
    </w:p>
    <w:p>
      <w:pPr>
        <w:pStyle w:val="30"/>
        <w:adjustRightInd w:val="0"/>
        <w:snapToGrid w:val="0"/>
        <w:spacing w:line="360" w:lineRule="auto"/>
        <w:ind w:left="920"/>
        <w:jc w:val="left"/>
        <w:rPr>
          <w:rFonts w:hint="eastAsia" w:ascii="宋体" w:hAnsi="宋体" w:eastAsia="宋体"/>
          <w:sz w:val="24"/>
          <w:szCs w:val="24"/>
        </w:rPr>
      </w:pPr>
    </w:p>
    <w:p>
      <w:pPr>
        <w:adjustRightInd w:val="0"/>
        <w:snapToGri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二、216会议室</w:t>
      </w:r>
    </w:p>
    <w:p>
      <w:pPr>
        <w:adjustRightInd w:val="0"/>
        <w:snapToGri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216会议室设备超过15年未做全新更新，现有调音台，功率放大器，处理器，调音台，壁挂喇叭，吸顶喇叭，模拟鹅颈会议话筒等设备。</w:t>
      </w:r>
    </w:p>
    <w:p>
      <w:pPr>
        <w:adjustRightInd w:val="0"/>
        <w:snapToGri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目前主要存在以下几个问题：</w:t>
      </w:r>
    </w:p>
    <w:p>
      <w:pPr>
        <w:pStyle w:val="30"/>
        <w:numPr>
          <w:ilvl w:val="0"/>
          <w:numId w:val="2"/>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话筒音质不佳。</w:t>
      </w:r>
    </w:p>
    <w:p>
      <w:pPr>
        <w:pStyle w:val="30"/>
        <w:numPr>
          <w:ilvl w:val="0"/>
          <w:numId w:val="2"/>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话筒拾音距离较近，不满足远距离拾音的需求。</w:t>
      </w:r>
    </w:p>
    <w:p>
      <w:pPr>
        <w:pStyle w:val="30"/>
        <w:numPr>
          <w:ilvl w:val="0"/>
          <w:numId w:val="2"/>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2个吸顶喇叭已经损坏无法使用。</w:t>
      </w:r>
    </w:p>
    <w:p>
      <w:pPr>
        <w:adjustRightInd w:val="0"/>
        <w:snapToGri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为了满足小会议室后续的发言需求，建议对音响进行升级更新：</w:t>
      </w:r>
    </w:p>
    <w:p>
      <w:pPr>
        <w:pStyle w:val="30"/>
        <w:numPr>
          <w:ilvl w:val="0"/>
          <w:numId w:val="3"/>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话筒调整样式，改为14套主流数字方管会议话筒及配套的数字音频处理器，具有较远的拾音距离</w:t>
      </w:r>
    </w:p>
    <w:p>
      <w:pPr>
        <w:pStyle w:val="30"/>
        <w:numPr>
          <w:ilvl w:val="0"/>
          <w:numId w:val="3"/>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更换2只吸顶扬声器</w:t>
      </w:r>
    </w:p>
    <w:p>
      <w:pPr>
        <w:pStyle w:val="30"/>
        <w:numPr>
          <w:ilvl w:val="0"/>
          <w:numId w:val="3"/>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增加固定安装85寸电视，满足视频显示的需求。</w:t>
      </w:r>
    </w:p>
    <w:p>
      <w:pPr>
        <w:pStyle w:val="30"/>
        <w:numPr>
          <w:ilvl w:val="0"/>
          <w:numId w:val="3"/>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对机柜进行排练排练安装</w:t>
      </w:r>
    </w:p>
    <w:p>
      <w:pPr>
        <w:pStyle w:val="30"/>
        <w:numPr>
          <w:ilvl w:val="0"/>
          <w:numId w:val="3"/>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新增设备的安装和老系统的整合</w:t>
      </w:r>
    </w:p>
    <w:p>
      <w:pPr>
        <w:pStyle w:val="30"/>
        <w:numPr>
          <w:ilvl w:val="0"/>
          <w:numId w:val="3"/>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系统的融合调试</w:t>
      </w:r>
    </w:p>
    <w:p>
      <w:pPr>
        <w:adjustRightInd w:val="0"/>
        <w:snapToGrid w:val="0"/>
        <w:spacing w:line="360" w:lineRule="auto"/>
        <w:ind w:left="480"/>
        <w:jc w:val="left"/>
        <w:rPr>
          <w:rFonts w:hint="eastAsia" w:ascii="宋体" w:hAnsi="宋体" w:eastAsia="宋体"/>
          <w:b/>
          <w:bCs/>
          <w:sz w:val="24"/>
          <w:szCs w:val="24"/>
          <w:highlight w:val="none"/>
        </w:rPr>
      </w:pPr>
      <w:r>
        <w:rPr>
          <w:rFonts w:hint="eastAsia" w:ascii="宋体" w:hAnsi="宋体" w:eastAsia="宋体"/>
          <w:b/>
          <w:bCs/>
          <w:sz w:val="24"/>
          <w:szCs w:val="24"/>
          <w:highlight w:val="none"/>
        </w:rPr>
        <w:t>★新增的</w:t>
      </w:r>
      <w:r>
        <w:rPr>
          <w:rFonts w:ascii="宋体" w:hAnsi="宋体" w:eastAsia="宋体"/>
          <w:b/>
          <w:bCs/>
          <w:sz w:val="24"/>
          <w:szCs w:val="24"/>
          <w:highlight w:val="none"/>
        </w:rPr>
        <w:t>方管发言话筒</w:t>
      </w:r>
      <w:r>
        <w:rPr>
          <w:rFonts w:hint="eastAsia" w:ascii="宋体" w:hAnsi="宋体" w:eastAsia="宋体"/>
          <w:b/>
          <w:bCs/>
          <w:sz w:val="24"/>
          <w:szCs w:val="24"/>
          <w:highlight w:val="none"/>
        </w:rPr>
        <w:t>和发言主机需和其他会议室的797AUDIO DC101系列主机，DC970话筒互为备份，主机和话筒可以交叉使用以便可以调配各个会议室的话筒数量以及会议主机备份，并提供厂家针对本项目的售后服务承诺书。此条必须满足。</w:t>
      </w:r>
    </w:p>
    <w:p>
      <w:pPr>
        <w:adjustRightInd w:val="0"/>
        <w:snapToGrid w:val="0"/>
        <w:spacing w:line="360" w:lineRule="auto"/>
        <w:ind w:firstLine="480" w:firstLineChars="200"/>
        <w:jc w:val="left"/>
        <w:rPr>
          <w:rFonts w:hint="eastAsia" w:ascii="宋体" w:hAnsi="宋体" w:eastAsia="宋体"/>
          <w:sz w:val="24"/>
          <w:szCs w:val="24"/>
        </w:rPr>
      </w:pPr>
    </w:p>
    <w:p>
      <w:pPr>
        <w:adjustRightInd w:val="0"/>
        <w:snapToGri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三</w:t>
      </w:r>
      <w:r>
        <w:rPr>
          <w:rFonts w:ascii="宋体" w:hAnsi="宋体" w:eastAsia="宋体"/>
          <w:b/>
          <w:bCs/>
          <w:sz w:val="24"/>
          <w:szCs w:val="24"/>
        </w:rPr>
        <w:t>、</w:t>
      </w:r>
      <w:r>
        <w:rPr>
          <w:rFonts w:hint="eastAsia" w:ascii="宋体" w:hAnsi="宋体" w:eastAsia="宋体"/>
          <w:b/>
          <w:bCs/>
          <w:sz w:val="24"/>
          <w:szCs w:val="24"/>
        </w:rPr>
        <w:t>301</w:t>
      </w:r>
      <w:r>
        <w:rPr>
          <w:rFonts w:ascii="宋体" w:hAnsi="宋体" w:eastAsia="宋体"/>
          <w:b/>
          <w:bCs/>
          <w:sz w:val="24"/>
          <w:szCs w:val="24"/>
        </w:rPr>
        <w:t>会议室</w:t>
      </w:r>
    </w:p>
    <w:p>
      <w:pPr>
        <w:adjustRightInd w:val="0"/>
        <w:snapToGrid w:val="0"/>
        <w:spacing w:line="360" w:lineRule="auto"/>
        <w:ind w:firstLine="480" w:firstLineChars="200"/>
        <w:jc w:val="left"/>
        <w:rPr>
          <w:rFonts w:hint="eastAsia" w:ascii="宋体" w:hAnsi="宋体" w:eastAsia="宋体"/>
          <w:sz w:val="24"/>
          <w:szCs w:val="24"/>
        </w:rPr>
      </w:pPr>
      <w:r>
        <w:rPr>
          <w:rFonts w:ascii="宋体" w:hAnsi="宋体" w:eastAsia="宋体"/>
          <w:sz w:val="24"/>
          <w:szCs w:val="24"/>
        </w:rPr>
        <w:t>301会议室原先为常规办公室，现和旁边办公室合并成一间中会议室，平时分割使用时候可以作为两间办公室满足日常工作使用，在重要会议时可将两间办公室合并成一间会议室满足重要会议的需求。</w:t>
      </w:r>
    </w:p>
    <w:p>
      <w:pPr>
        <w:adjustRightInd w:val="0"/>
        <w:snapToGrid w:val="0"/>
        <w:spacing w:line="360" w:lineRule="auto"/>
        <w:ind w:firstLine="480" w:firstLineChars="200"/>
        <w:jc w:val="left"/>
        <w:rPr>
          <w:rFonts w:hint="eastAsia" w:ascii="宋体" w:hAnsi="宋体" w:eastAsia="宋体"/>
          <w:sz w:val="24"/>
          <w:szCs w:val="24"/>
        </w:rPr>
      </w:pPr>
      <w:r>
        <w:rPr>
          <w:rFonts w:ascii="宋体" w:hAnsi="宋体" w:eastAsia="宋体"/>
          <w:sz w:val="24"/>
          <w:szCs w:val="24"/>
        </w:rPr>
        <w:t>为了满足会议室的会议需求，需新建一套全新音响系统</w:t>
      </w:r>
    </w:p>
    <w:p>
      <w:pPr>
        <w:pStyle w:val="30"/>
        <w:numPr>
          <w:ilvl w:val="0"/>
          <w:numId w:val="3"/>
        </w:numPr>
        <w:adjustRightInd w:val="0"/>
        <w:snapToGrid w:val="0"/>
        <w:spacing w:line="360" w:lineRule="auto"/>
        <w:jc w:val="left"/>
        <w:rPr>
          <w:rFonts w:hint="eastAsia" w:ascii="宋体" w:hAnsi="宋体" w:eastAsia="宋体"/>
          <w:sz w:val="24"/>
          <w:szCs w:val="24"/>
        </w:rPr>
      </w:pPr>
      <w:r>
        <w:rPr>
          <w:rFonts w:ascii="宋体" w:hAnsi="宋体" w:eastAsia="宋体"/>
          <w:sz w:val="24"/>
          <w:szCs w:val="24"/>
        </w:rPr>
        <w:t>配置2个</w:t>
      </w:r>
      <w:r>
        <w:rPr>
          <w:rFonts w:hint="eastAsia" w:ascii="宋体" w:hAnsi="宋体" w:eastAsia="宋体"/>
          <w:sz w:val="24"/>
          <w:szCs w:val="24"/>
        </w:rPr>
        <w:t>专业扬声器</w:t>
      </w:r>
      <w:r>
        <w:rPr>
          <w:rFonts w:ascii="宋体" w:hAnsi="宋体" w:eastAsia="宋体"/>
          <w:sz w:val="24"/>
          <w:szCs w:val="24"/>
        </w:rPr>
        <w:t>满足中前场的听音需求，</w:t>
      </w:r>
      <w:r>
        <w:rPr>
          <w:rFonts w:hint="eastAsia" w:ascii="宋体" w:hAnsi="宋体" w:eastAsia="宋体"/>
          <w:sz w:val="24"/>
          <w:szCs w:val="24"/>
        </w:rPr>
        <w:t>4</w:t>
      </w:r>
      <w:r>
        <w:rPr>
          <w:rFonts w:ascii="宋体" w:hAnsi="宋体" w:eastAsia="宋体"/>
          <w:sz w:val="24"/>
          <w:szCs w:val="24"/>
        </w:rPr>
        <w:t>个吸顶音箱满足中后场的补声需求。</w:t>
      </w:r>
    </w:p>
    <w:p>
      <w:pPr>
        <w:pStyle w:val="30"/>
        <w:numPr>
          <w:ilvl w:val="0"/>
          <w:numId w:val="3"/>
        </w:numPr>
        <w:adjustRightInd w:val="0"/>
        <w:snapToGrid w:val="0"/>
        <w:spacing w:line="360" w:lineRule="auto"/>
        <w:jc w:val="left"/>
        <w:rPr>
          <w:rFonts w:hint="eastAsia" w:ascii="宋体" w:hAnsi="宋体" w:eastAsia="宋体"/>
          <w:sz w:val="24"/>
          <w:szCs w:val="24"/>
        </w:rPr>
      </w:pPr>
      <w:r>
        <w:rPr>
          <w:rFonts w:ascii="宋体" w:hAnsi="宋体" w:eastAsia="宋体"/>
          <w:sz w:val="24"/>
          <w:szCs w:val="24"/>
        </w:rPr>
        <w:t>采用14套主流数字方管会议话筒及配套的数字音频处理器，具有较远的拾音距离</w:t>
      </w:r>
    </w:p>
    <w:p>
      <w:pPr>
        <w:pStyle w:val="30"/>
        <w:numPr>
          <w:ilvl w:val="0"/>
          <w:numId w:val="3"/>
        </w:numPr>
        <w:adjustRightInd w:val="0"/>
        <w:snapToGrid w:val="0"/>
        <w:spacing w:line="360" w:lineRule="auto"/>
        <w:jc w:val="left"/>
        <w:rPr>
          <w:rFonts w:hint="eastAsia" w:ascii="宋体" w:hAnsi="宋体" w:eastAsia="宋体"/>
          <w:sz w:val="24"/>
          <w:szCs w:val="24"/>
        </w:rPr>
      </w:pPr>
      <w:r>
        <w:rPr>
          <w:rFonts w:ascii="宋体" w:hAnsi="宋体" w:eastAsia="宋体"/>
          <w:sz w:val="24"/>
          <w:szCs w:val="24"/>
        </w:rPr>
        <w:t>固定安装85寸电视，满足视频显示的需求。</w:t>
      </w:r>
    </w:p>
    <w:p>
      <w:pPr>
        <w:pStyle w:val="30"/>
        <w:numPr>
          <w:ilvl w:val="0"/>
          <w:numId w:val="3"/>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新增设备的安装和老系统的整合</w:t>
      </w:r>
    </w:p>
    <w:p>
      <w:pPr>
        <w:pStyle w:val="30"/>
        <w:numPr>
          <w:ilvl w:val="0"/>
          <w:numId w:val="3"/>
        </w:numPr>
        <w:adjustRightInd w:val="0"/>
        <w:snapToGrid w:val="0"/>
        <w:spacing w:line="360" w:lineRule="auto"/>
        <w:jc w:val="left"/>
        <w:rPr>
          <w:rFonts w:hint="eastAsia" w:ascii="宋体" w:hAnsi="宋体" w:eastAsia="宋体"/>
          <w:sz w:val="24"/>
          <w:szCs w:val="24"/>
        </w:rPr>
      </w:pPr>
      <w:r>
        <w:rPr>
          <w:rFonts w:hint="eastAsia" w:ascii="宋体" w:hAnsi="宋体" w:eastAsia="宋体"/>
          <w:sz w:val="24"/>
          <w:szCs w:val="24"/>
        </w:rPr>
        <w:t>系统的融合调试</w:t>
      </w:r>
    </w:p>
    <w:p>
      <w:pPr>
        <w:adjustRightInd w:val="0"/>
        <w:snapToGrid w:val="0"/>
        <w:spacing w:line="360" w:lineRule="auto"/>
        <w:ind w:left="480"/>
        <w:jc w:val="left"/>
        <w:rPr>
          <w:rFonts w:hint="eastAsia" w:ascii="宋体" w:hAnsi="宋体" w:eastAsia="宋体"/>
          <w:b/>
          <w:bCs/>
          <w:sz w:val="24"/>
          <w:szCs w:val="24"/>
          <w:highlight w:val="none"/>
        </w:rPr>
      </w:pPr>
      <w:r>
        <w:rPr>
          <w:rFonts w:hint="eastAsia" w:ascii="宋体" w:hAnsi="宋体" w:eastAsia="宋体"/>
          <w:b/>
          <w:bCs/>
          <w:sz w:val="24"/>
          <w:szCs w:val="24"/>
          <w:highlight w:val="none"/>
        </w:rPr>
        <w:t>★新增的</w:t>
      </w:r>
      <w:r>
        <w:rPr>
          <w:rFonts w:ascii="宋体" w:hAnsi="宋体" w:eastAsia="宋体"/>
          <w:b/>
          <w:bCs/>
          <w:sz w:val="24"/>
          <w:szCs w:val="24"/>
          <w:highlight w:val="none"/>
        </w:rPr>
        <w:t>方管发言话筒</w:t>
      </w:r>
      <w:r>
        <w:rPr>
          <w:rFonts w:hint="eastAsia" w:ascii="宋体" w:hAnsi="宋体" w:eastAsia="宋体"/>
          <w:b/>
          <w:bCs/>
          <w:sz w:val="24"/>
          <w:szCs w:val="24"/>
          <w:highlight w:val="none"/>
        </w:rPr>
        <w:t>和发言主机需和其他会议室的797AUDIO DC101系列主机，DC970话筒互为备份，主机和话筒可以交叉使用以便可以调配各个会议室的话筒数量以及会议主机备份，并提供厂家针对本项目的售后服务承诺书。此条必须满足。</w:t>
      </w:r>
    </w:p>
    <w:p>
      <w:pPr>
        <w:adjustRightInd w:val="0"/>
        <w:snapToGri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整个会议室的管线敷设，包括音响线，话筒线，HDMI线，音频线，数字会议线缆以及配套的管道辅材。</w:t>
      </w:r>
    </w:p>
    <w:p>
      <w:pPr>
        <w:adjustRightInd w:val="0"/>
        <w:snapToGri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四、采购清单清单</w:t>
      </w:r>
    </w:p>
    <w:tbl>
      <w:tblPr>
        <w:tblStyle w:val="15"/>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603"/>
        <w:gridCol w:w="640"/>
        <w:gridCol w:w="660"/>
        <w:gridCol w:w="4100"/>
        <w:gridCol w:w="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500" w:type="dxa"/>
            <w:gridSpan w:val="6"/>
            <w:shd w:val="clear" w:color="000000" w:fill="A2A2A2"/>
            <w:noWrap/>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长宁区人民政府207会议室配置方案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shd w:val="clear" w:color="000000" w:fill="FFFFFF"/>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序号</w:t>
            </w:r>
          </w:p>
        </w:tc>
        <w:tc>
          <w:tcPr>
            <w:tcW w:w="1603" w:type="dxa"/>
            <w:shd w:val="clear" w:color="000000" w:fill="FFFFFF"/>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名称</w:t>
            </w:r>
          </w:p>
        </w:tc>
        <w:tc>
          <w:tcPr>
            <w:tcW w:w="640" w:type="dxa"/>
            <w:shd w:val="clear" w:color="000000" w:fill="FFFFFF"/>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单位</w:t>
            </w:r>
          </w:p>
        </w:tc>
        <w:tc>
          <w:tcPr>
            <w:tcW w:w="660" w:type="dxa"/>
            <w:shd w:val="clear" w:color="000000" w:fill="FFFFFF"/>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数量</w:t>
            </w:r>
          </w:p>
        </w:tc>
        <w:tc>
          <w:tcPr>
            <w:tcW w:w="4100" w:type="dxa"/>
            <w:shd w:val="clear" w:color="000000" w:fill="FFFFFF"/>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技术参数</w:t>
            </w:r>
          </w:p>
        </w:tc>
        <w:tc>
          <w:tcPr>
            <w:tcW w:w="837" w:type="dxa"/>
            <w:noWrap/>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shd w:val="clear" w:color="000000" w:fill="FFFFFF"/>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1</w:t>
            </w:r>
          </w:p>
        </w:tc>
        <w:tc>
          <w:tcPr>
            <w:tcW w:w="1603" w:type="dxa"/>
            <w:shd w:val="clear" w:color="000000" w:fill="FFFFFF"/>
            <w:vAlign w:val="center"/>
          </w:tcPr>
          <w:p>
            <w:pPr>
              <w:widowControl/>
              <w:jc w:val="left"/>
              <w:rPr>
                <w:rFonts w:hint="eastAsia" w:ascii="仿宋" w:hAnsi="仿宋" w:eastAsia="仿宋" w:cs="宋体"/>
                <w:kern w:val="0"/>
                <w:sz w:val="22"/>
                <w:highlight w:val="none"/>
              </w:rPr>
            </w:pPr>
            <w:r>
              <w:rPr>
                <w:rFonts w:ascii="仿宋" w:hAnsi="仿宋" w:eastAsia="仿宋" w:cs="宋体"/>
                <w:kern w:val="0"/>
                <w:sz w:val="22"/>
                <w:highlight w:val="none"/>
              </w:rPr>
              <w:t>方管会议话筒</w:t>
            </w:r>
          </w:p>
        </w:tc>
        <w:tc>
          <w:tcPr>
            <w:tcW w:w="640" w:type="dxa"/>
            <w:shd w:val="clear" w:color="000000" w:fill="FFFFFF"/>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只</w:t>
            </w:r>
          </w:p>
        </w:tc>
        <w:tc>
          <w:tcPr>
            <w:tcW w:w="660" w:type="dxa"/>
            <w:shd w:val="clear" w:color="000000" w:fill="FFFFFF"/>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16</w:t>
            </w:r>
          </w:p>
        </w:tc>
        <w:tc>
          <w:tcPr>
            <w:tcW w:w="4100" w:type="dxa"/>
            <w:shd w:val="clear" w:color="000000" w:fill="FFFFFF"/>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拾音头：</w:t>
            </w:r>
            <w:r>
              <w:rPr>
                <w:rFonts w:hint="eastAsia" w:ascii="仿宋" w:hAnsi="仿宋" w:eastAsia="仿宋" w:cs="宋体"/>
                <w:kern w:val="0"/>
                <w:sz w:val="22"/>
                <w:highlight w:val="none"/>
              </w:rPr>
              <w:t>20</w:t>
            </w:r>
            <w:r>
              <w:rPr>
                <w:rFonts w:ascii="仿宋" w:hAnsi="仿宋" w:eastAsia="仿宋" w:cs="宋体"/>
                <w:kern w:val="0"/>
                <w:sz w:val="22"/>
                <w:highlight w:val="none"/>
              </w:rPr>
              <w:t>mm电容音头</w:t>
            </w:r>
            <w:r>
              <w:rPr>
                <w:rFonts w:ascii="仿宋" w:hAnsi="仿宋" w:eastAsia="仿宋" w:cs="宋体"/>
                <w:kern w:val="0"/>
                <w:sz w:val="22"/>
                <w:highlight w:val="none"/>
              </w:rPr>
              <w:br w:type="textWrapping"/>
            </w:r>
            <w:r>
              <w:rPr>
                <w:rFonts w:ascii="仿宋" w:hAnsi="仿宋" w:eastAsia="仿宋" w:cs="宋体"/>
                <w:kern w:val="0"/>
                <w:sz w:val="22"/>
                <w:highlight w:val="none"/>
              </w:rPr>
              <w:t>指向性：心型</w:t>
            </w:r>
            <w:r>
              <w:rPr>
                <w:rFonts w:ascii="仿宋" w:hAnsi="仿宋" w:eastAsia="仿宋" w:cs="宋体"/>
                <w:kern w:val="0"/>
                <w:sz w:val="22"/>
                <w:highlight w:val="none"/>
              </w:rPr>
              <w:br w:type="textWrapping"/>
            </w:r>
            <w:r>
              <w:rPr>
                <w:rFonts w:ascii="仿宋" w:hAnsi="仿宋" w:eastAsia="仿宋" w:cs="宋体"/>
                <w:kern w:val="0"/>
                <w:sz w:val="22"/>
                <w:highlight w:val="none"/>
              </w:rPr>
              <w:t>灵敏度：-33dB (0dB=1V/Pa,1000Hz)</w:t>
            </w:r>
            <w:r>
              <w:rPr>
                <w:rFonts w:ascii="仿宋" w:hAnsi="仿宋" w:eastAsia="仿宋" w:cs="宋体"/>
                <w:kern w:val="0"/>
                <w:sz w:val="22"/>
                <w:highlight w:val="none"/>
              </w:rPr>
              <w:br w:type="textWrapping"/>
            </w:r>
            <w:r>
              <w:rPr>
                <w:rFonts w:ascii="仿宋" w:hAnsi="仿宋" w:eastAsia="仿宋" w:cs="宋体"/>
                <w:kern w:val="0"/>
                <w:sz w:val="22"/>
                <w:highlight w:val="none"/>
              </w:rPr>
              <w:t>频响：20Hz~20000Hz</w:t>
            </w:r>
            <w:r>
              <w:rPr>
                <w:rFonts w:ascii="仿宋" w:hAnsi="仿宋" w:eastAsia="仿宋" w:cs="宋体"/>
                <w:kern w:val="0"/>
                <w:sz w:val="22"/>
                <w:highlight w:val="none"/>
              </w:rPr>
              <w:br w:type="textWrapping"/>
            </w:r>
            <w:r>
              <w:rPr>
                <w:rFonts w:ascii="仿宋" w:hAnsi="仿宋" w:eastAsia="仿宋" w:cs="宋体"/>
                <w:kern w:val="0"/>
                <w:sz w:val="22"/>
                <w:highlight w:val="none"/>
              </w:rPr>
              <w:t>最大声压级：≥135dB</w:t>
            </w:r>
          </w:p>
        </w:tc>
        <w:tc>
          <w:tcPr>
            <w:tcW w:w="837" w:type="dxa"/>
            <w:noWrap/>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2</w:t>
            </w:r>
          </w:p>
        </w:tc>
        <w:tc>
          <w:tcPr>
            <w:tcW w:w="1603" w:type="dxa"/>
            <w:shd w:val="clear" w:color="000000" w:fill="FFFFFF"/>
            <w:vAlign w:val="center"/>
          </w:tcPr>
          <w:p>
            <w:pPr>
              <w:widowControl/>
              <w:jc w:val="left"/>
              <w:rPr>
                <w:rFonts w:hint="eastAsia" w:ascii="仿宋" w:hAnsi="仿宋" w:eastAsia="仿宋" w:cs="宋体"/>
                <w:color w:val="FF0000"/>
                <w:kern w:val="0"/>
                <w:sz w:val="22"/>
              </w:rPr>
            </w:pPr>
            <w:r>
              <w:rPr>
                <w:rFonts w:ascii="仿宋" w:hAnsi="仿宋" w:eastAsia="仿宋" w:cs="宋体"/>
                <w:color w:val="FF0000"/>
                <w:kern w:val="0"/>
                <w:sz w:val="22"/>
              </w:rPr>
              <w:t>自动混音台</w:t>
            </w:r>
          </w:p>
        </w:tc>
        <w:tc>
          <w:tcPr>
            <w:tcW w:w="640" w:type="dxa"/>
            <w:shd w:val="clear" w:color="000000" w:fill="FFFFFF"/>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台</w:t>
            </w:r>
          </w:p>
        </w:tc>
        <w:tc>
          <w:tcPr>
            <w:tcW w:w="660" w:type="dxa"/>
            <w:shd w:val="clear" w:color="000000" w:fill="FFFFFF"/>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1</w:t>
            </w:r>
          </w:p>
        </w:tc>
        <w:tc>
          <w:tcPr>
            <w:tcW w:w="4100" w:type="dxa"/>
            <w:shd w:val="clear" w:color="000000" w:fill="FFFFFF"/>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　</w:t>
            </w:r>
          </w:p>
        </w:tc>
        <w:tc>
          <w:tcPr>
            <w:tcW w:w="837"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利旧设备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3</w:t>
            </w:r>
          </w:p>
        </w:tc>
        <w:tc>
          <w:tcPr>
            <w:tcW w:w="1603" w:type="dxa"/>
            <w:shd w:val="clear" w:color="000000" w:fill="FFFFFF"/>
            <w:vAlign w:val="center"/>
          </w:tcPr>
          <w:p>
            <w:pPr>
              <w:widowControl/>
              <w:jc w:val="left"/>
              <w:rPr>
                <w:rFonts w:hint="eastAsia" w:ascii="仿宋" w:hAnsi="仿宋" w:eastAsia="仿宋" w:cs="宋体"/>
                <w:kern w:val="0"/>
                <w:sz w:val="22"/>
              </w:rPr>
            </w:pPr>
            <w:r>
              <w:rPr>
                <w:rFonts w:ascii="仿宋" w:hAnsi="仿宋" w:eastAsia="仿宋" w:cs="宋体"/>
                <w:kern w:val="0"/>
                <w:sz w:val="22"/>
              </w:rPr>
              <w:t>网络话筒数字管理器</w:t>
            </w:r>
          </w:p>
        </w:tc>
        <w:tc>
          <w:tcPr>
            <w:tcW w:w="64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台</w:t>
            </w:r>
          </w:p>
        </w:tc>
        <w:tc>
          <w:tcPr>
            <w:tcW w:w="66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2</w:t>
            </w:r>
          </w:p>
        </w:tc>
        <w:tc>
          <w:tcPr>
            <w:tcW w:w="410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12 路话筒/线路电平输入，8 路话筒/线路电平输出</w:t>
            </w:r>
            <w:r>
              <w:rPr>
                <w:rFonts w:ascii="仿宋" w:hAnsi="仿宋" w:eastAsia="仿宋" w:cs="宋体"/>
                <w:kern w:val="0"/>
                <w:sz w:val="22"/>
              </w:rPr>
              <w:br w:type="textWrapping"/>
            </w:r>
            <w:r>
              <w:rPr>
                <w:rFonts w:ascii="仿宋" w:hAnsi="仿宋" w:eastAsia="仿宋" w:cs="宋体"/>
                <w:kern w:val="0"/>
                <w:sz w:val="22"/>
              </w:rPr>
              <w:t>千兆以太网端口</w:t>
            </w:r>
            <w:r>
              <w:rPr>
                <w:rFonts w:ascii="仿宋" w:hAnsi="仿宋" w:eastAsia="仿宋" w:cs="宋体"/>
                <w:kern w:val="0"/>
                <w:sz w:val="22"/>
              </w:rPr>
              <w:br w:type="textWrapping"/>
            </w:r>
            <w:r>
              <w:rPr>
                <w:rFonts w:ascii="仿宋" w:hAnsi="仿宋" w:eastAsia="仿宋" w:cs="宋体"/>
                <w:kern w:val="0"/>
                <w:sz w:val="22"/>
              </w:rPr>
              <w:t>8 路可配置 USB 音频通道</w:t>
            </w:r>
            <w:r>
              <w:rPr>
                <w:rFonts w:ascii="仿宋" w:hAnsi="仿宋" w:eastAsia="仿宋" w:cs="宋体"/>
                <w:kern w:val="0"/>
                <w:sz w:val="22"/>
              </w:rPr>
              <w:br w:type="textWrapping"/>
            </w:r>
            <w:r>
              <w:rPr>
                <w:rFonts w:ascii="仿宋" w:hAnsi="仿宋" w:eastAsia="仿宋" w:cs="宋体"/>
                <w:kern w:val="0"/>
                <w:sz w:val="22"/>
              </w:rPr>
              <w:t>RS-232 串行端口</w:t>
            </w:r>
            <w:r>
              <w:rPr>
                <w:rFonts w:ascii="仿宋" w:hAnsi="仿宋" w:eastAsia="仿宋" w:cs="宋体"/>
                <w:kern w:val="0"/>
                <w:sz w:val="22"/>
              </w:rPr>
              <w:br w:type="textWrapping"/>
            </w:r>
            <w:r>
              <w:rPr>
                <w:rFonts w:ascii="仿宋" w:hAnsi="仿宋" w:eastAsia="仿宋" w:cs="宋体"/>
                <w:kern w:val="0"/>
                <w:sz w:val="22"/>
              </w:rPr>
              <w:t>4 针 GPIO具有电容触摸屏</w:t>
            </w:r>
            <w:r>
              <w:rPr>
                <w:rFonts w:ascii="仿宋" w:hAnsi="仿宋" w:eastAsia="仿宋" w:cs="宋体"/>
                <w:kern w:val="0"/>
                <w:sz w:val="22"/>
              </w:rPr>
              <w:br w:type="textWrapping"/>
            </w:r>
            <w:r>
              <w:rPr>
                <w:rFonts w:ascii="仿宋" w:hAnsi="仿宋" w:eastAsia="仿宋" w:cs="宋体"/>
                <w:kern w:val="0"/>
                <w:sz w:val="22"/>
              </w:rPr>
              <w:t>DSP为模块化设计，可自由组合矩阵，自动混音，均衡器，反馈抑制器压限器，分频器，延时，优先，噪声门等。</w:t>
            </w:r>
            <w:r>
              <w:rPr>
                <w:rFonts w:ascii="仿宋" w:hAnsi="仿宋" w:eastAsia="仿宋" w:cs="宋体"/>
                <w:kern w:val="0"/>
                <w:sz w:val="22"/>
              </w:rPr>
              <w:br w:type="textWrapping"/>
            </w:r>
            <w:r>
              <w:rPr>
                <w:rFonts w:ascii="仿宋" w:hAnsi="仿宋" w:eastAsia="仿宋" w:cs="宋体"/>
                <w:kern w:val="0"/>
                <w:sz w:val="22"/>
              </w:rPr>
              <w:t>均衡器最窄可设置1/30OCT</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4</w:t>
            </w:r>
          </w:p>
        </w:tc>
        <w:tc>
          <w:tcPr>
            <w:tcW w:w="1603" w:type="dxa"/>
            <w:shd w:val="clear" w:color="000000" w:fill="FFFFFF"/>
            <w:vAlign w:val="center"/>
          </w:tcPr>
          <w:p>
            <w:pPr>
              <w:widowControl/>
              <w:jc w:val="left"/>
              <w:rPr>
                <w:rFonts w:hint="eastAsia" w:ascii="仿宋" w:hAnsi="仿宋" w:eastAsia="仿宋" w:cs="宋体"/>
                <w:kern w:val="0"/>
                <w:sz w:val="22"/>
              </w:rPr>
            </w:pPr>
            <w:r>
              <w:rPr>
                <w:rFonts w:ascii="仿宋" w:hAnsi="仿宋" w:eastAsia="仿宋" w:cs="宋体"/>
                <w:kern w:val="0"/>
                <w:sz w:val="22"/>
              </w:rPr>
              <w:t>调音台</w:t>
            </w:r>
          </w:p>
        </w:tc>
        <w:tc>
          <w:tcPr>
            <w:tcW w:w="64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台</w:t>
            </w:r>
          </w:p>
        </w:tc>
        <w:tc>
          <w:tcPr>
            <w:tcW w:w="66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1</w:t>
            </w:r>
          </w:p>
        </w:tc>
        <w:tc>
          <w:tcPr>
            <w:tcW w:w="410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16个话筒 或 20 个线路输入</w:t>
            </w:r>
            <w:r>
              <w:rPr>
                <w:rFonts w:ascii="仿宋" w:hAnsi="仿宋" w:eastAsia="仿宋" w:cs="宋体"/>
                <w:kern w:val="0"/>
                <w:sz w:val="22"/>
              </w:rPr>
              <w:br w:type="textWrapping"/>
            </w:r>
            <w:r>
              <w:rPr>
                <w:rFonts w:ascii="仿宋" w:hAnsi="仿宋" w:eastAsia="仿宋" w:cs="宋体"/>
                <w:kern w:val="0"/>
                <w:sz w:val="22"/>
              </w:rPr>
              <w:t xml:space="preserve">4 编组母线 </w:t>
            </w:r>
            <w:r>
              <w:rPr>
                <w:rFonts w:ascii="仿宋" w:hAnsi="仿宋" w:eastAsia="仿宋" w:cs="宋体"/>
                <w:kern w:val="0"/>
                <w:sz w:val="22"/>
              </w:rPr>
              <w:br w:type="textWrapping"/>
            </w:r>
            <w:r>
              <w:rPr>
                <w:rFonts w:ascii="仿宋" w:hAnsi="仿宋" w:eastAsia="仿宋" w:cs="宋体"/>
                <w:kern w:val="0"/>
                <w:sz w:val="22"/>
              </w:rPr>
              <w:t>立体声母线</w:t>
            </w:r>
            <w:r>
              <w:rPr>
                <w:rFonts w:ascii="仿宋" w:hAnsi="仿宋" w:eastAsia="仿宋" w:cs="宋体"/>
                <w:kern w:val="0"/>
                <w:sz w:val="22"/>
              </w:rPr>
              <w:br w:type="textWrapping"/>
            </w:r>
            <w:r>
              <w:rPr>
                <w:rFonts w:ascii="仿宋" w:hAnsi="仿宋" w:eastAsia="仿宋" w:cs="宋体"/>
                <w:kern w:val="0"/>
                <w:sz w:val="22"/>
              </w:rPr>
              <w:t xml:space="preserve">4个AUX </w:t>
            </w:r>
            <w:r>
              <w:rPr>
                <w:rFonts w:ascii="仿宋" w:hAnsi="仿宋" w:eastAsia="仿宋" w:cs="宋体"/>
                <w:kern w:val="0"/>
                <w:sz w:val="22"/>
              </w:rPr>
              <w:br w:type="textWrapping"/>
            </w:r>
            <w:r>
              <w:rPr>
                <w:rFonts w:ascii="仿宋" w:hAnsi="仿宋" w:eastAsia="仿宋" w:cs="宋体"/>
                <w:kern w:val="0"/>
                <w:sz w:val="22"/>
              </w:rPr>
              <w:t>+48V幻象供电</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5</w:t>
            </w:r>
          </w:p>
        </w:tc>
        <w:tc>
          <w:tcPr>
            <w:tcW w:w="1603" w:type="dxa"/>
            <w:shd w:val="clear" w:color="000000" w:fill="FFFFFF"/>
            <w:vAlign w:val="center"/>
          </w:tcPr>
          <w:p>
            <w:pPr>
              <w:widowControl/>
              <w:jc w:val="left"/>
              <w:rPr>
                <w:rFonts w:hint="eastAsia" w:ascii="仿宋" w:hAnsi="仿宋" w:eastAsia="仿宋" w:cs="宋体"/>
                <w:kern w:val="0"/>
                <w:sz w:val="22"/>
              </w:rPr>
            </w:pPr>
            <w:r>
              <w:rPr>
                <w:rFonts w:ascii="仿宋" w:hAnsi="仿宋" w:eastAsia="仿宋" w:cs="宋体"/>
                <w:kern w:val="0"/>
                <w:sz w:val="22"/>
              </w:rPr>
              <w:t>小型吊挂返听音响</w:t>
            </w:r>
          </w:p>
        </w:tc>
        <w:tc>
          <w:tcPr>
            <w:tcW w:w="64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只</w:t>
            </w:r>
          </w:p>
        </w:tc>
        <w:tc>
          <w:tcPr>
            <w:tcW w:w="66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2</w:t>
            </w:r>
          </w:p>
        </w:tc>
        <w:tc>
          <w:tcPr>
            <w:tcW w:w="410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6</w:t>
            </w:r>
          </w:p>
        </w:tc>
        <w:tc>
          <w:tcPr>
            <w:tcW w:w="1603" w:type="dxa"/>
            <w:shd w:val="clear" w:color="000000" w:fill="FFFFFF"/>
            <w:vAlign w:val="center"/>
          </w:tcPr>
          <w:p>
            <w:pPr>
              <w:widowControl/>
              <w:jc w:val="left"/>
              <w:rPr>
                <w:rFonts w:hint="eastAsia" w:ascii="仿宋" w:hAnsi="仿宋" w:eastAsia="仿宋" w:cs="宋体"/>
                <w:kern w:val="0"/>
                <w:sz w:val="22"/>
              </w:rPr>
            </w:pPr>
            <w:r>
              <w:rPr>
                <w:rFonts w:ascii="仿宋" w:hAnsi="仿宋" w:eastAsia="仿宋" w:cs="宋体"/>
                <w:kern w:val="0"/>
                <w:sz w:val="22"/>
              </w:rPr>
              <w:t>功率放大器</w:t>
            </w:r>
          </w:p>
        </w:tc>
        <w:tc>
          <w:tcPr>
            <w:tcW w:w="64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台</w:t>
            </w:r>
          </w:p>
        </w:tc>
        <w:tc>
          <w:tcPr>
            <w:tcW w:w="66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1</w:t>
            </w:r>
          </w:p>
        </w:tc>
        <w:tc>
          <w:tcPr>
            <w:tcW w:w="410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立体声功率8</w:t>
            </w:r>
            <w:r>
              <w:rPr>
                <w:rFonts w:ascii="Calibri" w:hAnsi="Calibri" w:eastAsia="仿宋" w:cs="Calibri"/>
                <w:kern w:val="0"/>
                <w:sz w:val="22"/>
              </w:rPr>
              <w:t>Ω</w:t>
            </w:r>
            <w:r>
              <w:rPr>
                <w:rFonts w:ascii="仿宋" w:hAnsi="仿宋" w:eastAsia="仿宋" w:cs="宋体"/>
                <w:kern w:val="0"/>
                <w:sz w:val="22"/>
              </w:rPr>
              <w:t>：260W、</w:t>
            </w:r>
            <w:r>
              <w:rPr>
                <w:rFonts w:ascii="仿宋" w:hAnsi="仿宋" w:eastAsia="仿宋" w:cs="宋体"/>
                <w:kern w:val="0"/>
                <w:sz w:val="22"/>
              </w:rPr>
              <w:br w:type="textWrapping"/>
            </w:r>
            <w:r>
              <w:rPr>
                <w:rFonts w:ascii="仿宋" w:hAnsi="仿宋" w:eastAsia="仿宋" w:cs="宋体"/>
                <w:kern w:val="0"/>
                <w:sz w:val="22"/>
              </w:rPr>
              <w:t>频率响应(1W)：20Hz-20kHz，+0/-1dB</w:t>
            </w:r>
            <w:r>
              <w:rPr>
                <w:rFonts w:ascii="仿宋" w:hAnsi="仿宋" w:eastAsia="仿宋" w:cs="宋体"/>
                <w:kern w:val="0"/>
                <w:sz w:val="22"/>
              </w:rPr>
              <w:br w:type="textWrapping"/>
            </w:r>
            <w:r>
              <w:rPr>
                <w:rFonts w:ascii="仿宋" w:hAnsi="仿宋" w:eastAsia="仿宋" w:cs="宋体"/>
                <w:kern w:val="0"/>
                <w:sz w:val="22"/>
              </w:rPr>
              <w:t>总谐波失真 (THD)：&lt; 0.5%，、</w:t>
            </w:r>
            <w:r>
              <w:rPr>
                <w:rFonts w:ascii="仿宋" w:hAnsi="仿宋" w:eastAsia="仿宋" w:cs="宋体"/>
                <w:kern w:val="0"/>
                <w:sz w:val="22"/>
              </w:rPr>
              <w:br w:type="textWrapping"/>
            </w:r>
            <w:r>
              <w:rPr>
                <w:rFonts w:ascii="仿宋" w:hAnsi="仿宋" w:eastAsia="仿宋" w:cs="宋体"/>
                <w:kern w:val="0"/>
                <w:sz w:val="22"/>
              </w:rPr>
              <w:t>电压增益：35 dB、</w:t>
            </w:r>
            <w:r>
              <w:rPr>
                <w:rFonts w:ascii="仿宋" w:hAnsi="仿宋" w:eastAsia="仿宋" w:cs="宋体"/>
                <w:kern w:val="0"/>
                <w:sz w:val="22"/>
              </w:rPr>
              <w:br w:type="textWrapping"/>
            </w:r>
            <w:r>
              <w:rPr>
                <w:rFonts w:ascii="仿宋" w:hAnsi="仿宋" w:eastAsia="仿宋" w:cs="宋体"/>
                <w:kern w:val="0"/>
                <w:sz w:val="22"/>
              </w:rPr>
              <w:t>信噪比：&gt; 100 dB</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7</w:t>
            </w:r>
          </w:p>
        </w:tc>
        <w:tc>
          <w:tcPr>
            <w:tcW w:w="1603" w:type="dxa"/>
            <w:shd w:val="clear" w:color="000000" w:fill="FFFFFF"/>
            <w:vAlign w:val="center"/>
          </w:tcPr>
          <w:p>
            <w:pPr>
              <w:widowControl/>
              <w:jc w:val="left"/>
              <w:rPr>
                <w:rFonts w:hint="eastAsia" w:ascii="仿宋" w:hAnsi="仿宋" w:eastAsia="仿宋" w:cs="宋体"/>
                <w:kern w:val="0"/>
                <w:sz w:val="22"/>
              </w:rPr>
            </w:pPr>
            <w:r>
              <w:rPr>
                <w:rFonts w:ascii="仿宋" w:hAnsi="仿宋" w:eastAsia="仿宋" w:cs="宋体"/>
                <w:kern w:val="0"/>
                <w:sz w:val="22"/>
              </w:rPr>
              <w:t>辅材及施工</w:t>
            </w:r>
          </w:p>
        </w:tc>
        <w:tc>
          <w:tcPr>
            <w:tcW w:w="64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批</w:t>
            </w:r>
          </w:p>
        </w:tc>
        <w:tc>
          <w:tcPr>
            <w:tcW w:w="66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1</w:t>
            </w:r>
          </w:p>
        </w:tc>
        <w:tc>
          <w:tcPr>
            <w:tcW w:w="410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500" w:type="dxa"/>
            <w:gridSpan w:val="6"/>
            <w:noWrap/>
            <w:vAlign w:val="center"/>
          </w:tcPr>
          <w:p>
            <w:pPr>
              <w:widowControl/>
              <w:jc w:val="left"/>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500" w:type="dxa"/>
            <w:gridSpan w:val="6"/>
            <w:shd w:val="clear" w:color="000000" w:fill="A2A2A2"/>
            <w:noWrap/>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长宁区人民政府216会议室音响系统配置清单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noWrap/>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序号</w:t>
            </w:r>
          </w:p>
        </w:tc>
        <w:tc>
          <w:tcPr>
            <w:tcW w:w="1603" w:type="dxa"/>
            <w:noWrap/>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名称</w:t>
            </w:r>
          </w:p>
        </w:tc>
        <w:tc>
          <w:tcPr>
            <w:tcW w:w="640" w:type="dxa"/>
            <w:noWrap/>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单位</w:t>
            </w:r>
          </w:p>
        </w:tc>
        <w:tc>
          <w:tcPr>
            <w:tcW w:w="660" w:type="dxa"/>
            <w:noWrap/>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数量</w:t>
            </w:r>
          </w:p>
        </w:tc>
        <w:tc>
          <w:tcPr>
            <w:tcW w:w="4100" w:type="dxa"/>
            <w:noWrap/>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　</w:t>
            </w:r>
          </w:p>
        </w:tc>
        <w:tc>
          <w:tcPr>
            <w:tcW w:w="837" w:type="dxa"/>
            <w:noWrap/>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1</w:t>
            </w:r>
          </w:p>
        </w:tc>
        <w:tc>
          <w:tcPr>
            <w:tcW w:w="1603" w:type="dxa"/>
            <w:noWrap/>
            <w:vAlign w:val="center"/>
          </w:tcPr>
          <w:p>
            <w:pPr>
              <w:widowControl/>
              <w:jc w:val="left"/>
              <w:rPr>
                <w:rFonts w:hint="eastAsia" w:ascii="仿宋" w:hAnsi="仿宋" w:eastAsia="仿宋" w:cs="宋体"/>
                <w:color w:val="FF0000"/>
                <w:kern w:val="0"/>
                <w:sz w:val="22"/>
              </w:rPr>
            </w:pPr>
            <w:r>
              <w:rPr>
                <w:rFonts w:ascii="仿宋" w:hAnsi="仿宋" w:eastAsia="仿宋" w:cs="宋体"/>
                <w:color w:val="FF0000"/>
                <w:kern w:val="0"/>
                <w:sz w:val="22"/>
              </w:rPr>
              <w:t>主扩扬声器</w:t>
            </w:r>
          </w:p>
        </w:tc>
        <w:tc>
          <w:tcPr>
            <w:tcW w:w="640"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只</w:t>
            </w:r>
          </w:p>
        </w:tc>
        <w:tc>
          <w:tcPr>
            <w:tcW w:w="660"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2</w:t>
            </w:r>
          </w:p>
        </w:tc>
        <w:tc>
          <w:tcPr>
            <w:tcW w:w="4100"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　</w:t>
            </w:r>
          </w:p>
        </w:tc>
        <w:tc>
          <w:tcPr>
            <w:tcW w:w="837"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利旧设备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2</w:t>
            </w:r>
          </w:p>
        </w:tc>
        <w:tc>
          <w:tcPr>
            <w:tcW w:w="1603" w:type="dxa"/>
            <w:noWrap/>
            <w:vAlign w:val="center"/>
          </w:tcPr>
          <w:p>
            <w:pPr>
              <w:widowControl/>
              <w:jc w:val="left"/>
              <w:rPr>
                <w:rFonts w:hint="eastAsia" w:ascii="仿宋" w:hAnsi="仿宋" w:eastAsia="仿宋" w:cs="宋体"/>
                <w:color w:val="FF0000"/>
                <w:kern w:val="0"/>
                <w:sz w:val="22"/>
              </w:rPr>
            </w:pPr>
            <w:r>
              <w:rPr>
                <w:rFonts w:ascii="仿宋" w:hAnsi="仿宋" w:eastAsia="仿宋" w:cs="宋体"/>
                <w:color w:val="FF0000"/>
                <w:kern w:val="0"/>
                <w:sz w:val="22"/>
              </w:rPr>
              <w:t>功率放大器</w:t>
            </w:r>
          </w:p>
        </w:tc>
        <w:tc>
          <w:tcPr>
            <w:tcW w:w="640"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台</w:t>
            </w:r>
          </w:p>
        </w:tc>
        <w:tc>
          <w:tcPr>
            <w:tcW w:w="660"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2</w:t>
            </w:r>
          </w:p>
        </w:tc>
        <w:tc>
          <w:tcPr>
            <w:tcW w:w="4100"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　</w:t>
            </w:r>
          </w:p>
        </w:tc>
        <w:tc>
          <w:tcPr>
            <w:tcW w:w="837"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利旧设备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3</w:t>
            </w:r>
          </w:p>
        </w:tc>
        <w:tc>
          <w:tcPr>
            <w:tcW w:w="1603" w:type="dxa"/>
            <w:noWrap/>
            <w:vAlign w:val="center"/>
          </w:tcPr>
          <w:p>
            <w:pPr>
              <w:widowControl/>
              <w:jc w:val="left"/>
              <w:rPr>
                <w:rFonts w:hint="eastAsia" w:ascii="仿宋" w:hAnsi="仿宋" w:eastAsia="仿宋" w:cs="宋体"/>
                <w:color w:val="FF0000"/>
                <w:kern w:val="0"/>
                <w:sz w:val="22"/>
              </w:rPr>
            </w:pPr>
            <w:r>
              <w:rPr>
                <w:rFonts w:ascii="仿宋" w:hAnsi="仿宋" w:eastAsia="仿宋" w:cs="宋体"/>
                <w:color w:val="FF0000"/>
                <w:kern w:val="0"/>
                <w:sz w:val="22"/>
              </w:rPr>
              <w:t>调音台</w:t>
            </w:r>
          </w:p>
        </w:tc>
        <w:tc>
          <w:tcPr>
            <w:tcW w:w="640"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台</w:t>
            </w:r>
          </w:p>
        </w:tc>
        <w:tc>
          <w:tcPr>
            <w:tcW w:w="660"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1</w:t>
            </w:r>
          </w:p>
        </w:tc>
        <w:tc>
          <w:tcPr>
            <w:tcW w:w="4100"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　</w:t>
            </w:r>
          </w:p>
        </w:tc>
        <w:tc>
          <w:tcPr>
            <w:tcW w:w="837"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利旧设备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4</w:t>
            </w:r>
          </w:p>
        </w:tc>
        <w:tc>
          <w:tcPr>
            <w:tcW w:w="1603" w:type="dxa"/>
            <w:noWrap/>
            <w:vAlign w:val="center"/>
          </w:tcPr>
          <w:p>
            <w:pPr>
              <w:widowControl/>
              <w:jc w:val="left"/>
              <w:rPr>
                <w:rFonts w:hint="eastAsia" w:ascii="仿宋" w:hAnsi="仿宋" w:eastAsia="仿宋" w:cs="宋体"/>
                <w:kern w:val="0"/>
                <w:sz w:val="22"/>
              </w:rPr>
            </w:pPr>
            <w:r>
              <w:rPr>
                <w:rFonts w:ascii="仿宋" w:hAnsi="仿宋" w:eastAsia="仿宋" w:cs="宋体"/>
                <w:kern w:val="0"/>
                <w:sz w:val="22"/>
              </w:rPr>
              <w:t>同轴吸顶扬声器</w:t>
            </w:r>
          </w:p>
        </w:tc>
        <w:tc>
          <w:tcPr>
            <w:tcW w:w="64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只</w:t>
            </w:r>
          </w:p>
        </w:tc>
        <w:tc>
          <w:tcPr>
            <w:tcW w:w="66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2</w:t>
            </w:r>
          </w:p>
        </w:tc>
        <w:tc>
          <w:tcPr>
            <w:tcW w:w="410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频率响应: 不差于70HZ-18KHZ</w:t>
            </w:r>
            <w:r>
              <w:rPr>
                <w:rFonts w:ascii="仿宋" w:hAnsi="仿宋" w:eastAsia="仿宋" w:cs="宋体"/>
                <w:kern w:val="0"/>
                <w:sz w:val="22"/>
              </w:rPr>
              <w:br w:type="textWrapping"/>
            </w:r>
            <w:r>
              <w:rPr>
                <w:rFonts w:ascii="仿宋" w:hAnsi="仿宋" w:eastAsia="仿宋" w:cs="宋体"/>
                <w:kern w:val="0"/>
                <w:sz w:val="22"/>
              </w:rPr>
              <w:t>灵敏度:≥ 86 dB</w:t>
            </w:r>
            <w:r>
              <w:rPr>
                <w:rFonts w:ascii="仿宋" w:hAnsi="仿宋" w:eastAsia="仿宋" w:cs="宋体"/>
                <w:kern w:val="0"/>
                <w:sz w:val="22"/>
              </w:rPr>
              <w:br w:type="textWrapping"/>
            </w:r>
            <w:r>
              <w:rPr>
                <w:rFonts w:ascii="仿宋" w:hAnsi="仿宋" w:eastAsia="仿宋" w:cs="宋体"/>
                <w:kern w:val="0"/>
                <w:sz w:val="22"/>
              </w:rPr>
              <w:t>额定功率: ≥80 W</w:t>
            </w:r>
            <w:r>
              <w:rPr>
                <w:rFonts w:ascii="仿宋" w:hAnsi="仿宋" w:eastAsia="仿宋" w:cs="宋体"/>
                <w:kern w:val="0"/>
                <w:sz w:val="22"/>
              </w:rPr>
              <w:br w:type="textWrapping"/>
            </w:r>
            <w:r>
              <w:rPr>
                <w:rFonts w:ascii="仿宋" w:hAnsi="仿宋" w:eastAsia="仿宋" w:cs="宋体"/>
                <w:kern w:val="0"/>
                <w:sz w:val="22"/>
              </w:rPr>
              <w:t>最大声压级：≥103dB</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5</w:t>
            </w:r>
          </w:p>
        </w:tc>
        <w:tc>
          <w:tcPr>
            <w:tcW w:w="1603" w:type="dxa"/>
            <w:noWrap/>
            <w:vAlign w:val="center"/>
          </w:tcPr>
          <w:p>
            <w:pPr>
              <w:widowControl/>
              <w:jc w:val="left"/>
              <w:rPr>
                <w:rFonts w:hint="eastAsia" w:ascii="仿宋" w:hAnsi="仿宋" w:eastAsia="仿宋" w:cs="宋体"/>
                <w:kern w:val="0"/>
                <w:sz w:val="22"/>
              </w:rPr>
            </w:pPr>
            <w:r>
              <w:rPr>
                <w:rFonts w:ascii="仿宋" w:hAnsi="仿宋" w:eastAsia="仿宋" w:cs="宋体"/>
                <w:kern w:val="0"/>
                <w:sz w:val="22"/>
              </w:rPr>
              <w:t>数字音频矩阵</w:t>
            </w:r>
          </w:p>
        </w:tc>
        <w:tc>
          <w:tcPr>
            <w:tcW w:w="64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台</w:t>
            </w:r>
          </w:p>
        </w:tc>
        <w:tc>
          <w:tcPr>
            <w:tcW w:w="66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1</w:t>
            </w:r>
          </w:p>
        </w:tc>
        <w:tc>
          <w:tcPr>
            <w:tcW w:w="410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12 路话筒/线路电平输入，8 路话筒/线路电平输出</w:t>
            </w:r>
            <w:r>
              <w:rPr>
                <w:rFonts w:ascii="仿宋" w:hAnsi="仿宋" w:eastAsia="仿宋" w:cs="宋体"/>
                <w:kern w:val="0"/>
                <w:sz w:val="22"/>
              </w:rPr>
              <w:br w:type="textWrapping"/>
            </w:r>
            <w:r>
              <w:rPr>
                <w:rFonts w:ascii="仿宋" w:hAnsi="仿宋" w:eastAsia="仿宋" w:cs="宋体"/>
                <w:kern w:val="0"/>
                <w:sz w:val="22"/>
              </w:rPr>
              <w:t>千兆以太网端口</w:t>
            </w:r>
            <w:r>
              <w:rPr>
                <w:rFonts w:ascii="仿宋" w:hAnsi="仿宋" w:eastAsia="仿宋" w:cs="宋体"/>
                <w:kern w:val="0"/>
                <w:sz w:val="22"/>
              </w:rPr>
              <w:br w:type="textWrapping"/>
            </w:r>
            <w:r>
              <w:rPr>
                <w:rFonts w:ascii="仿宋" w:hAnsi="仿宋" w:eastAsia="仿宋" w:cs="宋体"/>
                <w:kern w:val="0"/>
                <w:sz w:val="22"/>
              </w:rPr>
              <w:t>8 路可配置 USB 音频通道</w:t>
            </w:r>
            <w:r>
              <w:rPr>
                <w:rFonts w:ascii="仿宋" w:hAnsi="仿宋" w:eastAsia="仿宋" w:cs="宋体"/>
                <w:kern w:val="0"/>
                <w:sz w:val="22"/>
              </w:rPr>
              <w:br w:type="textWrapping"/>
            </w:r>
            <w:r>
              <w:rPr>
                <w:rFonts w:ascii="仿宋" w:hAnsi="仿宋" w:eastAsia="仿宋" w:cs="宋体"/>
                <w:kern w:val="0"/>
                <w:sz w:val="22"/>
              </w:rPr>
              <w:t>RS-232 串行端口</w:t>
            </w:r>
            <w:r>
              <w:rPr>
                <w:rFonts w:ascii="仿宋" w:hAnsi="仿宋" w:eastAsia="仿宋" w:cs="宋体"/>
                <w:kern w:val="0"/>
                <w:sz w:val="22"/>
              </w:rPr>
              <w:br w:type="textWrapping"/>
            </w:r>
            <w:r>
              <w:rPr>
                <w:rFonts w:ascii="仿宋" w:hAnsi="仿宋" w:eastAsia="仿宋" w:cs="宋体"/>
                <w:kern w:val="0"/>
                <w:sz w:val="22"/>
              </w:rPr>
              <w:t>4 针 GPIO具有电容触摸屏</w:t>
            </w:r>
            <w:r>
              <w:rPr>
                <w:rFonts w:ascii="仿宋" w:hAnsi="仿宋" w:eastAsia="仿宋" w:cs="宋体"/>
                <w:kern w:val="0"/>
                <w:sz w:val="22"/>
              </w:rPr>
              <w:br w:type="textWrapping"/>
            </w:r>
            <w:r>
              <w:rPr>
                <w:rFonts w:ascii="仿宋" w:hAnsi="仿宋" w:eastAsia="仿宋" w:cs="宋体"/>
                <w:kern w:val="0"/>
                <w:sz w:val="22"/>
              </w:rPr>
              <w:t>DSP为模块化设计，可自由组合矩阵，自动混音，均衡器，反馈抑制器压限器，分频器，延时，优先，噪声门等。</w:t>
            </w:r>
            <w:r>
              <w:rPr>
                <w:rFonts w:ascii="仿宋" w:hAnsi="仿宋" w:eastAsia="仿宋" w:cs="宋体"/>
                <w:kern w:val="0"/>
                <w:sz w:val="22"/>
              </w:rPr>
              <w:br w:type="textWrapping"/>
            </w:r>
            <w:r>
              <w:rPr>
                <w:rFonts w:ascii="仿宋" w:hAnsi="仿宋" w:eastAsia="仿宋" w:cs="宋体"/>
                <w:kern w:val="0"/>
                <w:sz w:val="22"/>
              </w:rPr>
              <w:t>均衡器最窄可设置1/30OCT</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noWrap/>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6</w:t>
            </w:r>
          </w:p>
        </w:tc>
        <w:tc>
          <w:tcPr>
            <w:tcW w:w="1603" w:type="dxa"/>
            <w:noWrap/>
            <w:vAlign w:val="center"/>
          </w:tcPr>
          <w:p>
            <w:pPr>
              <w:widowControl/>
              <w:jc w:val="left"/>
              <w:rPr>
                <w:rFonts w:hint="eastAsia" w:ascii="仿宋" w:hAnsi="仿宋" w:eastAsia="仿宋" w:cs="宋体"/>
                <w:kern w:val="0"/>
                <w:sz w:val="22"/>
                <w:highlight w:val="none"/>
              </w:rPr>
            </w:pPr>
            <w:r>
              <w:rPr>
                <w:rFonts w:ascii="仿宋" w:hAnsi="仿宋" w:eastAsia="仿宋" w:cs="宋体"/>
                <w:kern w:val="0"/>
                <w:sz w:val="22"/>
                <w:highlight w:val="none"/>
              </w:rPr>
              <w:t>数字发言系统主机</w:t>
            </w:r>
          </w:p>
        </w:tc>
        <w:tc>
          <w:tcPr>
            <w:tcW w:w="640" w:type="dxa"/>
            <w:noWrap/>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台</w:t>
            </w:r>
          </w:p>
        </w:tc>
        <w:tc>
          <w:tcPr>
            <w:tcW w:w="660" w:type="dxa"/>
            <w:noWrap/>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1</w:t>
            </w:r>
          </w:p>
        </w:tc>
        <w:tc>
          <w:tcPr>
            <w:tcW w:w="4100" w:type="dxa"/>
            <w:shd w:val="clear" w:color="000000" w:fill="FFFFFF"/>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▲支持双机热备份模式功能，可把主机设为热备份模式级联进行系统备份</w:t>
            </w:r>
            <w:r>
              <w:rPr>
                <w:rFonts w:hint="eastAsia" w:ascii="仿宋" w:hAnsi="仿宋" w:eastAsia="仿宋" w:cs="宋体"/>
                <w:kern w:val="0"/>
                <w:sz w:val="22"/>
                <w:highlight w:val="none"/>
              </w:rPr>
              <w:t>。</w:t>
            </w:r>
            <w:r>
              <w:rPr>
                <w:rFonts w:ascii="仿宋" w:hAnsi="仿宋" w:eastAsia="仿宋" w:cs="宋体"/>
                <w:kern w:val="0"/>
                <w:sz w:val="22"/>
                <w:highlight w:val="none"/>
              </w:rPr>
              <w:br w:type="textWrapping"/>
            </w:r>
            <w:r>
              <w:rPr>
                <w:rFonts w:ascii="仿宋" w:hAnsi="仿宋" w:eastAsia="仿宋" w:cs="宋体"/>
                <w:kern w:val="0"/>
                <w:sz w:val="22"/>
                <w:highlight w:val="none"/>
              </w:rPr>
              <w:t>▲支持“手拉手”连接和环路连接多种方式</w:t>
            </w:r>
            <w:r>
              <w:rPr>
                <w:rFonts w:hint="eastAsia" w:ascii="仿宋" w:hAnsi="仿宋" w:eastAsia="仿宋" w:cs="宋体"/>
                <w:kern w:val="0"/>
                <w:sz w:val="22"/>
                <w:highlight w:val="none"/>
              </w:rPr>
              <w:t>。</w:t>
            </w:r>
          </w:p>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不小于4英寸真彩色触摸屏，中文操作界面</w:t>
            </w:r>
            <w:r>
              <w:rPr>
                <w:rFonts w:hint="eastAsia" w:ascii="仿宋" w:hAnsi="仿宋" w:eastAsia="仿宋" w:cs="宋体"/>
                <w:kern w:val="0"/>
                <w:sz w:val="22"/>
                <w:highlight w:val="none"/>
              </w:rPr>
              <w:t>。</w:t>
            </w:r>
            <w:r>
              <w:rPr>
                <w:rFonts w:ascii="仿宋" w:hAnsi="仿宋" w:eastAsia="仿宋" w:cs="宋体"/>
                <w:kern w:val="0"/>
                <w:sz w:val="22"/>
                <w:highlight w:val="none"/>
              </w:rPr>
              <w:br w:type="textWrapping"/>
            </w:r>
            <w:r>
              <w:rPr>
                <w:rFonts w:ascii="仿宋" w:hAnsi="仿宋" w:eastAsia="仿宋" w:cs="宋体"/>
                <w:kern w:val="0"/>
                <w:sz w:val="22"/>
                <w:highlight w:val="none"/>
              </w:rPr>
              <w:t>可设置会议模式、话筒管理、单元编号灯环设置等功能</w:t>
            </w:r>
            <w:r>
              <w:rPr>
                <w:rFonts w:hint="eastAsia" w:ascii="仿宋" w:hAnsi="仿宋" w:eastAsia="仿宋" w:cs="宋体"/>
                <w:kern w:val="0"/>
                <w:sz w:val="22"/>
                <w:highlight w:val="none"/>
              </w:rPr>
              <w:t>。</w:t>
            </w:r>
            <w:r>
              <w:rPr>
                <w:rFonts w:ascii="仿宋" w:hAnsi="仿宋" w:eastAsia="仿宋" w:cs="宋体"/>
                <w:kern w:val="0"/>
                <w:sz w:val="22"/>
                <w:highlight w:val="none"/>
              </w:rPr>
              <w:br w:type="textWrapping"/>
            </w:r>
            <w:r>
              <w:rPr>
                <w:rFonts w:ascii="仿宋" w:hAnsi="仿宋" w:eastAsia="仿宋" w:cs="宋体"/>
                <w:kern w:val="0"/>
                <w:sz w:val="22"/>
                <w:highlight w:val="none"/>
              </w:rPr>
              <w:t>单机多达512个摄像机位置自动跟踪控制点</w:t>
            </w:r>
            <w:r>
              <w:rPr>
                <w:rFonts w:hint="eastAsia" w:ascii="仿宋" w:hAnsi="仿宋" w:eastAsia="仿宋" w:cs="宋体"/>
                <w:kern w:val="0"/>
                <w:sz w:val="22"/>
                <w:highlight w:val="none"/>
              </w:rPr>
              <w:t>。</w:t>
            </w:r>
            <w:r>
              <w:rPr>
                <w:rFonts w:ascii="仿宋" w:hAnsi="仿宋" w:eastAsia="仿宋" w:cs="宋体"/>
                <w:kern w:val="0"/>
                <w:sz w:val="22"/>
                <w:highlight w:val="none"/>
              </w:rPr>
              <w:br w:type="textWrapping"/>
            </w:r>
            <w:r>
              <w:rPr>
                <w:rFonts w:ascii="仿宋" w:hAnsi="仿宋" w:eastAsia="仿宋" w:cs="宋体"/>
                <w:kern w:val="0"/>
                <w:sz w:val="22"/>
                <w:highlight w:val="none"/>
              </w:rPr>
              <w:t>具有DATA网络控制接口，控制网线可延长至1000米连接管理</w:t>
            </w:r>
            <w:r>
              <w:rPr>
                <w:rFonts w:hint="eastAsia" w:ascii="仿宋" w:hAnsi="仿宋" w:eastAsia="仿宋" w:cs="宋体"/>
                <w:kern w:val="0"/>
                <w:sz w:val="22"/>
                <w:highlight w:val="none"/>
              </w:rPr>
              <w:t>。</w:t>
            </w:r>
          </w:p>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会议频率响应:20Hz～20kHz</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noWrap/>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7</w:t>
            </w:r>
          </w:p>
        </w:tc>
        <w:tc>
          <w:tcPr>
            <w:tcW w:w="1603" w:type="dxa"/>
            <w:noWrap/>
            <w:vAlign w:val="center"/>
          </w:tcPr>
          <w:p>
            <w:pPr>
              <w:widowControl/>
              <w:jc w:val="left"/>
              <w:rPr>
                <w:rFonts w:hint="eastAsia" w:ascii="仿宋" w:hAnsi="仿宋" w:eastAsia="仿宋" w:cs="宋体"/>
                <w:kern w:val="0"/>
                <w:sz w:val="22"/>
                <w:highlight w:val="none"/>
              </w:rPr>
            </w:pPr>
            <w:r>
              <w:rPr>
                <w:rFonts w:ascii="仿宋" w:hAnsi="仿宋" w:eastAsia="仿宋" w:cs="宋体"/>
                <w:kern w:val="0"/>
                <w:sz w:val="22"/>
                <w:highlight w:val="none"/>
              </w:rPr>
              <w:t>方管发言话筒（含线）</w:t>
            </w:r>
          </w:p>
        </w:tc>
        <w:tc>
          <w:tcPr>
            <w:tcW w:w="640" w:type="dxa"/>
            <w:noWrap/>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套</w:t>
            </w:r>
          </w:p>
        </w:tc>
        <w:tc>
          <w:tcPr>
            <w:tcW w:w="660" w:type="dxa"/>
            <w:noWrap/>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14</w:t>
            </w:r>
          </w:p>
        </w:tc>
        <w:tc>
          <w:tcPr>
            <w:tcW w:w="4100" w:type="dxa"/>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▲拾音头：≥20mm电容式</w:t>
            </w:r>
            <w:r>
              <w:rPr>
                <w:rFonts w:ascii="仿宋" w:hAnsi="仿宋" w:eastAsia="仿宋" w:cs="宋体"/>
                <w:kern w:val="0"/>
                <w:sz w:val="22"/>
                <w:highlight w:val="none"/>
              </w:rPr>
              <w:br w:type="textWrapping"/>
            </w:r>
            <w:r>
              <w:rPr>
                <w:rFonts w:ascii="仿宋" w:hAnsi="仿宋" w:eastAsia="仿宋" w:cs="宋体"/>
                <w:kern w:val="0"/>
                <w:sz w:val="22"/>
                <w:highlight w:val="none"/>
              </w:rPr>
              <w:t>指向性：超心型28.2mV/Pa(0dB=1V/Pa@1kHz)</w:t>
            </w:r>
            <w:r>
              <w:rPr>
                <w:rFonts w:ascii="仿宋" w:hAnsi="仿宋" w:eastAsia="仿宋" w:cs="宋体"/>
                <w:kern w:val="0"/>
                <w:sz w:val="22"/>
                <w:highlight w:val="none"/>
              </w:rPr>
              <w:br w:type="textWrapping"/>
            </w:r>
            <w:r>
              <w:rPr>
                <w:rFonts w:ascii="仿宋" w:hAnsi="仿宋" w:eastAsia="仿宋" w:cs="宋体"/>
                <w:kern w:val="0"/>
                <w:sz w:val="22"/>
                <w:highlight w:val="none"/>
              </w:rPr>
              <w:t>▲频率响应：不劣于20-20,000Hz</w:t>
            </w:r>
            <w:r>
              <w:rPr>
                <w:rFonts w:ascii="仿宋" w:hAnsi="仿宋" w:eastAsia="仿宋" w:cs="宋体"/>
                <w:kern w:val="0"/>
                <w:sz w:val="22"/>
                <w:highlight w:val="none"/>
              </w:rPr>
              <w:br w:type="textWrapping"/>
            </w:r>
            <w:r>
              <w:rPr>
                <w:rFonts w:ascii="仿宋" w:hAnsi="仿宋" w:eastAsia="仿宋" w:cs="宋体"/>
                <w:kern w:val="0"/>
                <w:sz w:val="22"/>
                <w:highlight w:val="none"/>
              </w:rPr>
              <w:t>▲动态范围：≥120dB</w:t>
            </w:r>
            <w:r>
              <w:rPr>
                <w:rFonts w:ascii="仿宋" w:hAnsi="仿宋" w:eastAsia="仿宋" w:cs="宋体"/>
                <w:kern w:val="0"/>
                <w:sz w:val="22"/>
                <w:highlight w:val="none"/>
              </w:rPr>
              <w:br w:type="textWrapping"/>
            </w:r>
            <w:r>
              <w:rPr>
                <w:rFonts w:ascii="仿宋" w:hAnsi="仿宋" w:eastAsia="仿宋" w:cs="宋体"/>
                <w:kern w:val="0"/>
                <w:sz w:val="22"/>
                <w:highlight w:val="none"/>
              </w:rPr>
              <w:t>等效噪声级：≤15dBA</w:t>
            </w:r>
            <w:r>
              <w:rPr>
                <w:rFonts w:ascii="仿宋" w:hAnsi="仿宋" w:eastAsia="仿宋" w:cs="宋体"/>
                <w:kern w:val="0"/>
                <w:sz w:val="22"/>
                <w:highlight w:val="none"/>
              </w:rPr>
              <w:br w:type="textWrapping"/>
            </w:r>
            <w:r>
              <w:rPr>
                <w:rFonts w:ascii="仿宋" w:hAnsi="仿宋" w:eastAsia="仿宋" w:cs="宋体"/>
                <w:kern w:val="0"/>
                <w:sz w:val="22"/>
                <w:highlight w:val="none"/>
              </w:rPr>
              <w:t>信噪比：≥79dBA</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8</w:t>
            </w:r>
          </w:p>
        </w:tc>
        <w:tc>
          <w:tcPr>
            <w:tcW w:w="1603" w:type="dxa"/>
            <w:noWrap/>
            <w:vAlign w:val="center"/>
          </w:tcPr>
          <w:p>
            <w:pPr>
              <w:widowControl/>
              <w:jc w:val="left"/>
              <w:rPr>
                <w:rFonts w:hint="eastAsia" w:ascii="仿宋" w:hAnsi="仿宋" w:eastAsia="仿宋" w:cs="宋体"/>
                <w:kern w:val="0"/>
                <w:sz w:val="22"/>
              </w:rPr>
            </w:pPr>
            <w:r>
              <w:rPr>
                <w:rFonts w:ascii="仿宋" w:hAnsi="仿宋" w:eastAsia="仿宋" w:cs="宋体"/>
                <w:kern w:val="0"/>
                <w:sz w:val="22"/>
              </w:rPr>
              <w:t>话筒连接主电缆</w:t>
            </w:r>
          </w:p>
        </w:tc>
        <w:tc>
          <w:tcPr>
            <w:tcW w:w="64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条</w:t>
            </w:r>
          </w:p>
        </w:tc>
        <w:tc>
          <w:tcPr>
            <w:tcW w:w="66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2</w:t>
            </w:r>
          </w:p>
        </w:tc>
        <w:tc>
          <w:tcPr>
            <w:tcW w:w="410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黑色PVC护套，线缆长度25米，直径为8毫米，端部带连接器，直径20毫米。</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9</w:t>
            </w:r>
          </w:p>
        </w:tc>
        <w:tc>
          <w:tcPr>
            <w:tcW w:w="1603" w:type="dxa"/>
            <w:noWrap/>
            <w:vAlign w:val="center"/>
          </w:tcPr>
          <w:p>
            <w:pPr>
              <w:widowControl/>
              <w:jc w:val="left"/>
              <w:rPr>
                <w:rFonts w:hint="eastAsia" w:ascii="仿宋" w:hAnsi="仿宋" w:eastAsia="仿宋" w:cs="宋体"/>
                <w:kern w:val="0"/>
                <w:sz w:val="22"/>
              </w:rPr>
            </w:pPr>
            <w:r>
              <w:rPr>
                <w:rFonts w:ascii="仿宋" w:hAnsi="仿宋" w:eastAsia="仿宋" w:cs="宋体"/>
                <w:kern w:val="0"/>
                <w:sz w:val="22"/>
              </w:rPr>
              <w:t>85寸电视机</w:t>
            </w:r>
          </w:p>
        </w:tc>
        <w:tc>
          <w:tcPr>
            <w:tcW w:w="64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台</w:t>
            </w:r>
          </w:p>
        </w:tc>
        <w:tc>
          <w:tcPr>
            <w:tcW w:w="66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1</w:t>
            </w:r>
          </w:p>
        </w:tc>
        <w:tc>
          <w:tcPr>
            <w:tcW w:w="410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对角线尺寸：85英寸</w:t>
            </w:r>
            <w:r>
              <w:rPr>
                <w:rFonts w:ascii="仿宋" w:hAnsi="仿宋" w:eastAsia="仿宋" w:cs="宋体"/>
                <w:kern w:val="0"/>
                <w:sz w:val="22"/>
              </w:rPr>
              <w:br w:type="textWrapping"/>
            </w:r>
            <w:r>
              <w:rPr>
                <w:rFonts w:ascii="仿宋" w:hAnsi="仿宋" w:eastAsia="仿宋" w:cs="宋体"/>
                <w:kern w:val="0"/>
                <w:sz w:val="22"/>
              </w:rPr>
              <w:t>分辨率：3840*2160</w:t>
            </w:r>
            <w:r>
              <w:rPr>
                <w:rFonts w:ascii="仿宋" w:hAnsi="仿宋" w:eastAsia="仿宋" w:cs="宋体"/>
                <w:kern w:val="0"/>
                <w:sz w:val="22"/>
              </w:rPr>
              <w:br w:type="textWrapping"/>
            </w:r>
            <w:r>
              <w:rPr>
                <w:rFonts w:ascii="仿宋" w:hAnsi="仿宋" w:eastAsia="仿宋" w:cs="宋体"/>
                <w:kern w:val="0"/>
                <w:sz w:val="22"/>
              </w:rPr>
              <w:t>HDMI接口：≥2个</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10</w:t>
            </w:r>
          </w:p>
        </w:tc>
        <w:tc>
          <w:tcPr>
            <w:tcW w:w="1603" w:type="dxa"/>
            <w:noWrap/>
            <w:vAlign w:val="center"/>
          </w:tcPr>
          <w:p>
            <w:pPr>
              <w:widowControl/>
              <w:jc w:val="left"/>
              <w:rPr>
                <w:rFonts w:hint="eastAsia" w:ascii="仿宋" w:hAnsi="仿宋" w:eastAsia="仿宋" w:cs="宋体"/>
                <w:kern w:val="0"/>
                <w:sz w:val="22"/>
              </w:rPr>
            </w:pPr>
            <w:r>
              <w:rPr>
                <w:rFonts w:ascii="仿宋" w:hAnsi="仿宋" w:eastAsia="仿宋" w:cs="宋体"/>
                <w:kern w:val="0"/>
                <w:sz w:val="22"/>
              </w:rPr>
              <w:t>固定支架</w:t>
            </w:r>
          </w:p>
        </w:tc>
        <w:tc>
          <w:tcPr>
            <w:tcW w:w="64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台</w:t>
            </w:r>
          </w:p>
        </w:tc>
        <w:tc>
          <w:tcPr>
            <w:tcW w:w="66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1</w:t>
            </w:r>
          </w:p>
        </w:tc>
        <w:tc>
          <w:tcPr>
            <w:tcW w:w="410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固定支架</w:t>
            </w:r>
            <w:r>
              <w:rPr>
                <w:rFonts w:ascii="仿宋" w:hAnsi="仿宋" w:eastAsia="仿宋" w:cs="宋体"/>
                <w:kern w:val="0"/>
                <w:sz w:val="22"/>
              </w:rPr>
              <w:br w:type="textWrapping"/>
            </w:r>
            <w:r>
              <w:rPr>
                <w:rFonts w:ascii="仿宋" w:hAnsi="仿宋" w:eastAsia="仿宋" w:cs="宋体"/>
                <w:kern w:val="0"/>
                <w:sz w:val="22"/>
              </w:rPr>
              <w:t>承重不小于100KG</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11</w:t>
            </w:r>
          </w:p>
        </w:tc>
        <w:tc>
          <w:tcPr>
            <w:tcW w:w="1603" w:type="dxa"/>
            <w:vAlign w:val="center"/>
          </w:tcPr>
          <w:p>
            <w:pPr>
              <w:widowControl/>
              <w:jc w:val="left"/>
              <w:rPr>
                <w:rFonts w:hint="eastAsia" w:ascii="仿宋" w:hAnsi="仿宋" w:eastAsia="仿宋" w:cs="宋体"/>
                <w:kern w:val="0"/>
                <w:sz w:val="22"/>
              </w:rPr>
            </w:pPr>
            <w:r>
              <w:rPr>
                <w:rFonts w:ascii="仿宋" w:hAnsi="仿宋" w:eastAsia="仿宋" w:cs="宋体"/>
                <w:kern w:val="0"/>
                <w:sz w:val="22"/>
              </w:rPr>
              <w:t>HDMI光纤线及HDMI线</w:t>
            </w:r>
          </w:p>
        </w:tc>
        <w:tc>
          <w:tcPr>
            <w:tcW w:w="64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批</w:t>
            </w:r>
          </w:p>
        </w:tc>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1</w:t>
            </w:r>
          </w:p>
        </w:tc>
        <w:tc>
          <w:tcPr>
            <w:tcW w:w="410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包含1根HDMI光纤线和标砖HDMI线</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500" w:type="dxa"/>
            <w:gridSpan w:val="6"/>
            <w:noWrap/>
            <w:vAlign w:val="center"/>
          </w:tcPr>
          <w:p>
            <w:pPr>
              <w:widowControl/>
              <w:jc w:val="left"/>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8500" w:type="dxa"/>
            <w:gridSpan w:val="6"/>
            <w:shd w:val="clear" w:color="000000" w:fill="A2A2A2"/>
            <w:noWrap/>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长宁区人民政府301会议室报价清单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序号</w:t>
            </w:r>
          </w:p>
        </w:tc>
        <w:tc>
          <w:tcPr>
            <w:tcW w:w="1603" w:type="dxa"/>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名称</w:t>
            </w:r>
          </w:p>
        </w:tc>
        <w:tc>
          <w:tcPr>
            <w:tcW w:w="640" w:type="dxa"/>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单位</w:t>
            </w:r>
          </w:p>
        </w:tc>
        <w:tc>
          <w:tcPr>
            <w:tcW w:w="660" w:type="dxa"/>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数量</w:t>
            </w:r>
          </w:p>
        </w:tc>
        <w:tc>
          <w:tcPr>
            <w:tcW w:w="4100" w:type="dxa"/>
            <w:shd w:val="clear" w:color="000000" w:fill="FFFFFF"/>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技术参数</w:t>
            </w:r>
          </w:p>
        </w:tc>
        <w:tc>
          <w:tcPr>
            <w:tcW w:w="837" w:type="dxa"/>
            <w:noWrap/>
            <w:vAlign w:val="center"/>
          </w:tcPr>
          <w:p>
            <w:pPr>
              <w:widowControl/>
              <w:jc w:val="center"/>
              <w:rPr>
                <w:rFonts w:hint="eastAsia" w:ascii="仿宋" w:hAnsi="仿宋" w:eastAsia="仿宋" w:cs="宋体"/>
                <w:b/>
                <w:bCs/>
                <w:kern w:val="0"/>
                <w:sz w:val="22"/>
              </w:rPr>
            </w:pPr>
            <w:r>
              <w:rPr>
                <w:rFonts w:ascii="仿宋" w:hAnsi="仿宋" w:eastAsia="仿宋" w:cs="宋体"/>
                <w:b/>
                <w:bCs/>
                <w:kern w:val="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1</w:t>
            </w:r>
          </w:p>
        </w:tc>
        <w:tc>
          <w:tcPr>
            <w:tcW w:w="1603" w:type="dxa"/>
            <w:vAlign w:val="center"/>
          </w:tcPr>
          <w:p>
            <w:pPr>
              <w:widowControl/>
              <w:jc w:val="left"/>
              <w:rPr>
                <w:rFonts w:hint="eastAsia" w:ascii="仿宋" w:hAnsi="仿宋" w:eastAsia="仿宋" w:cs="宋体"/>
                <w:kern w:val="0"/>
                <w:sz w:val="22"/>
              </w:rPr>
            </w:pPr>
            <w:r>
              <w:rPr>
                <w:rFonts w:ascii="仿宋" w:hAnsi="仿宋" w:eastAsia="仿宋" w:cs="宋体"/>
                <w:kern w:val="0"/>
                <w:sz w:val="22"/>
              </w:rPr>
              <w:t>主扩扬声器</w:t>
            </w:r>
          </w:p>
        </w:tc>
        <w:tc>
          <w:tcPr>
            <w:tcW w:w="64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只</w:t>
            </w:r>
          </w:p>
        </w:tc>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2</w:t>
            </w:r>
          </w:p>
        </w:tc>
        <w:tc>
          <w:tcPr>
            <w:tcW w:w="410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高音单元：≥1英寸，号角可以旋转</w:t>
            </w:r>
            <w:r>
              <w:rPr>
                <w:rFonts w:ascii="仿宋" w:hAnsi="仿宋" w:eastAsia="仿宋" w:cs="宋体"/>
                <w:kern w:val="0"/>
                <w:sz w:val="22"/>
              </w:rPr>
              <w:br w:type="textWrapping"/>
            </w:r>
            <w:r>
              <w:rPr>
                <w:rFonts w:ascii="仿宋" w:hAnsi="仿宋" w:eastAsia="仿宋" w:cs="宋体"/>
                <w:kern w:val="0"/>
                <w:sz w:val="22"/>
              </w:rPr>
              <w:t>低频单元：≥6英寸</w:t>
            </w:r>
            <w:r>
              <w:rPr>
                <w:rFonts w:ascii="仿宋" w:hAnsi="仿宋" w:eastAsia="仿宋" w:cs="宋体"/>
                <w:kern w:val="0"/>
                <w:sz w:val="22"/>
              </w:rPr>
              <w:br w:type="textWrapping"/>
            </w:r>
            <w:r>
              <w:rPr>
                <w:rFonts w:ascii="仿宋" w:hAnsi="仿宋" w:eastAsia="仿宋" w:cs="宋体"/>
                <w:kern w:val="0"/>
                <w:sz w:val="22"/>
              </w:rPr>
              <w:t>频率响应：90HZ-18KHZ</w:t>
            </w:r>
            <w:r>
              <w:rPr>
                <w:rFonts w:ascii="仿宋" w:hAnsi="仿宋" w:eastAsia="仿宋" w:cs="宋体"/>
                <w:kern w:val="0"/>
                <w:sz w:val="22"/>
              </w:rPr>
              <w:br w:type="textWrapping"/>
            </w:r>
            <w:r>
              <w:rPr>
                <w:rFonts w:ascii="仿宋" w:hAnsi="仿宋" w:eastAsia="仿宋" w:cs="宋体"/>
                <w:kern w:val="0"/>
                <w:sz w:val="22"/>
              </w:rPr>
              <w:t>最大声压级：≥118dB</w:t>
            </w:r>
            <w:r>
              <w:rPr>
                <w:rFonts w:ascii="仿宋" w:hAnsi="仿宋" w:eastAsia="仿宋" w:cs="宋体"/>
                <w:kern w:val="0"/>
                <w:sz w:val="22"/>
              </w:rPr>
              <w:br w:type="textWrapping"/>
            </w:r>
            <w:r>
              <w:rPr>
                <w:rFonts w:ascii="仿宋" w:hAnsi="仿宋" w:eastAsia="仿宋" w:cs="宋体"/>
                <w:kern w:val="0"/>
                <w:sz w:val="22"/>
              </w:rPr>
              <w:t>额定功率：≥150W</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2</w:t>
            </w:r>
          </w:p>
        </w:tc>
        <w:tc>
          <w:tcPr>
            <w:tcW w:w="1603" w:type="dxa"/>
            <w:vAlign w:val="center"/>
          </w:tcPr>
          <w:p>
            <w:pPr>
              <w:widowControl/>
              <w:jc w:val="left"/>
              <w:rPr>
                <w:rFonts w:hint="eastAsia" w:ascii="仿宋" w:hAnsi="仿宋" w:eastAsia="仿宋" w:cs="宋体"/>
                <w:kern w:val="0"/>
                <w:sz w:val="22"/>
              </w:rPr>
            </w:pPr>
            <w:r>
              <w:rPr>
                <w:rFonts w:ascii="仿宋" w:hAnsi="仿宋" w:eastAsia="仿宋" w:cs="宋体"/>
                <w:kern w:val="0"/>
                <w:sz w:val="22"/>
              </w:rPr>
              <w:t>同轴吸顶扬声器</w:t>
            </w:r>
          </w:p>
        </w:tc>
        <w:tc>
          <w:tcPr>
            <w:tcW w:w="64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只</w:t>
            </w:r>
          </w:p>
        </w:tc>
        <w:tc>
          <w:tcPr>
            <w:tcW w:w="66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4</w:t>
            </w:r>
          </w:p>
        </w:tc>
        <w:tc>
          <w:tcPr>
            <w:tcW w:w="410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频率响应: 不差于70HZ-18KHZ</w:t>
            </w:r>
            <w:r>
              <w:rPr>
                <w:rFonts w:ascii="仿宋" w:hAnsi="仿宋" w:eastAsia="仿宋" w:cs="宋体"/>
                <w:kern w:val="0"/>
                <w:sz w:val="22"/>
              </w:rPr>
              <w:br w:type="textWrapping"/>
            </w:r>
            <w:r>
              <w:rPr>
                <w:rFonts w:ascii="仿宋" w:hAnsi="仿宋" w:eastAsia="仿宋" w:cs="宋体"/>
                <w:kern w:val="0"/>
                <w:sz w:val="22"/>
              </w:rPr>
              <w:t>灵敏度:≥ 86 dB</w:t>
            </w:r>
            <w:r>
              <w:rPr>
                <w:rFonts w:ascii="仿宋" w:hAnsi="仿宋" w:eastAsia="仿宋" w:cs="宋体"/>
                <w:kern w:val="0"/>
                <w:sz w:val="22"/>
              </w:rPr>
              <w:br w:type="textWrapping"/>
            </w:r>
            <w:r>
              <w:rPr>
                <w:rFonts w:ascii="仿宋" w:hAnsi="仿宋" w:eastAsia="仿宋" w:cs="宋体"/>
                <w:kern w:val="0"/>
                <w:sz w:val="22"/>
              </w:rPr>
              <w:t>额定功率: ≥80 W</w:t>
            </w:r>
            <w:r>
              <w:rPr>
                <w:rFonts w:ascii="仿宋" w:hAnsi="仿宋" w:eastAsia="仿宋" w:cs="宋体"/>
                <w:kern w:val="0"/>
                <w:sz w:val="22"/>
              </w:rPr>
              <w:br w:type="textWrapping"/>
            </w:r>
            <w:r>
              <w:rPr>
                <w:rFonts w:ascii="仿宋" w:hAnsi="仿宋" w:eastAsia="仿宋" w:cs="宋体"/>
                <w:kern w:val="0"/>
                <w:sz w:val="22"/>
              </w:rPr>
              <w:t>最大声压级：≥103dB</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3</w:t>
            </w:r>
          </w:p>
        </w:tc>
        <w:tc>
          <w:tcPr>
            <w:tcW w:w="1603" w:type="dxa"/>
            <w:vAlign w:val="center"/>
          </w:tcPr>
          <w:p>
            <w:pPr>
              <w:widowControl/>
              <w:jc w:val="left"/>
              <w:rPr>
                <w:rFonts w:hint="eastAsia" w:ascii="仿宋" w:hAnsi="仿宋" w:eastAsia="仿宋" w:cs="宋体"/>
                <w:kern w:val="0"/>
                <w:sz w:val="22"/>
              </w:rPr>
            </w:pPr>
            <w:r>
              <w:rPr>
                <w:rFonts w:ascii="仿宋" w:hAnsi="仿宋" w:eastAsia="仿宋" w:cs="宋体"/>
                <w:kern w:val="0"/>
                <w:sz w:val="22"/>
              </w:rPr>
              <w:t>功率放大器</w:t>
            </w:r>
          </w:p>
        </w:tc>
        <w:tc>
          <w:tcPr>
            <w:tcW w:w="64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台</w:t>
            </w:r>
          </w:p>
        </w:tc>
        <w:tc>
          <w:tcPr>
            <w:tcW w:w="66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2</w:t>
            </w:r>
          </w:p>
        </w:tc>
        <w:tc>
          <w:tcPr>
            <w:tcW w:w="4100" w:type="dxa"/>
            <w:shd w:val="clear" w:color="000000" w:fill="FFFFFF"/>
            <w:vAlign w:val="center"/>
          </w:tcPr>
          <w:p>
            <w:pPr>
              <w:widowControl/>
              <w:jc w:val="center"/>
              <w:rPr>
                <w:rFonts w:hint="eastAsia" w:ascii="仿宋" w:hAnsi="仿宋" w:eastAsia="仿宋" w:cs="宋体"/>
                <w:kern w:val="0"/>
                <w:sz w:val="22"/>
              </w:rPr>
            </w:pPr>
            <w:r>
              <w:rPr>
                <w:rFonts w:ascii="仿宋" w:hAnsi="仿宋" w:eastAsia="仿宋" w:cs="宋体"/>
                <w:kern w:val="0"/>
                <w:sz w:val="22"/>
              </w:rPr>
              <w:t>立体声功率8</w:t>
            </w:r>
            <w:r>
              <w:rPr>
                <w:rFonts w:ascii="Calibri" w:hAnsi="Calibri" w:eastAsia="仿宋" w:cs="Calibri"/>
                <w:kern w:val="0"/>
                <w:sz w:val="22"/>
              </w:rPr>
              <w:t>Ω</w:t>
            </w:r>
            <w:r>
              <w:rPr>
                <w:rFonts w:ascii="仿宋" w:hAnsi="仿宋" w:eastAsia="仿宋" w:cs="宋体"/>
                <w:kern w:val="0"/>
                <w:sz w:val="22"/>
              </w:rPr>
              <w:t>：350W、</w:t>
            </w:r>
            <w:r>
              <w:rPr>
                <w:rFonts w:ascii="仿宋" w:hAnsi="仿宋" w:eastAsia="仿宋" w:cs="宋体"/>
                <w:kern w:val="0"/>
                <w:sz w:val="22"/>
              </w:rPr>
              <w:br w:type="textWrapping"/>
            </w:r>
            <w:r>
              <w:rPr>
                <w:rFonts w:ascii="仿宋" w:hAnsi="仿宋" w:eastAsia="仿宋" w:cs="宋体"/>
                <w:kern w:val="0"/>
                <w:sz w:val="22"/>
              </w:rPr>
              <w:t>频率响应(1W)：20Hz-20kHz，+0/-1dB</w:t>
            </w:r>
            <w:r>
              <w:rPr>
                <w:rFonts w:ascii="仿宋" w:hAnsi="仿宋" w:eastAsia="仿宋" w:cs="宋体"/>
                <w:kern w:val="0"/>
                <w:sz w:val="22"/>
              </w:rPr>
              <w:br w:type="textWrapping"/>
            </w:r>
            <w:r>
              <w:rPr>
                <w:rFonts w:ascii="仿宋" w:hAnsi="仿宋" w:eastAsia="仿宋" w:cs="宋体"/>
                <w:kern w:val="0"/>
                <w:sz w:val="22"/>
              </w:rPr>
              <w:t>总谐波失真 (THD)：&lt; 0.5%，、</w:t>
            </w:r>
            <w:r>
              <w:rPr>
                <w:rFonts w:ascii="仿宋" w:hAnsi="仿宋" w:eastAsia="仿宋" w:cs="宋体"/>
                <w:kern w:val="0"/>
                <w:sz w:val="22"/>
              </w:rPr>
              <w:br w:type="textWrapping"/>
            </w:r>
            <w:r>
              <w:rPr>
                <w:rFonts w:ascii="仿宋" w:hAnsi="仿宋" w:eastAsia="仿宋" w:cs="宋体"/>
                <w:kern w:val="0"/>
                <w:sz w:val="22"/>
              </w:rPr>
              <w:t>电压增益：35 dB、</w:t>
            </w:r>
            <w:r>
              <w:rPr>
                <w:rFonts w:ascii="仿宋" w:hAnsi="仿宋" w:eastAsia="仿宋" w:cs="宋体"/>
                <w:kern w:val="0"/>
                <w:sz w:val="22"/>
              </w:rPr>
              <w:br w:type="textWrapping"/>
            </w:r>
            <w:r>
              <w:rPr>
                <w:rFonts w:ascii="仿宋" w:hAnsi="仿宋" w:eastAsia="仿宋" w:cs="宋体"/>
                <w:kern w:val="0"/>
                <w:sz w:val="22"/>
              </w:rPr>
              <w:t>信噪比：&gt; 100 dB</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4</w:t>
            </w:r>
          </w:p>
        </w:tc>
        <w:tc>
          <w:tcPr>
            <w:tcW w:w="1603" w:type="dxa"/>
            <w:vAlign w:val="center"/>
          </w:tcPr>
          <w:p>
            <w:pPr>
              <w:widowControl/>
              <w:jc w:val="left"/>
              <w:rPr>
                <w:rFonts w:hint="eastAsia" w:ascii="仿宋" w:hAnsi="仿宋" w:eastAsia="仿宋" w:cs="宋体"/>
                <w:color w:val="FF0000"/>
                <w:kern w:val="0"/>
                <w:sz w:val="22"/>
              </w:rPr>
            </w:pPr>
            <w:r>
              <w:rPr>
                <w:rFonts w:ascii="仿宋" w:hAnsi="仿宋" w:eastAsia="仿宋" w:cs="宋体"/>
                <w:color w:val="FF0000"/>
                <w:kern w:val="0"/>
                <w:sz w:val="22"/>
              </w:rPr>
              <w:t>调音台</w:t>
            </w:r>
          </w:p>
        </w:tc>
        <w:tc>
          <w:tcPr>
            <w:tcW w:w="640" w:type="dxa"/>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台</w:t>
            </w:r>
          </w:p>
        </w:tc>
        <w:tc>
          <w:tcPr>
            <w:tcW w:w="660" w:type="dxa"/>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1</w:t>
            </w:r>
          </w:p>
        </w:tc>
        <w:tc>
          <w:tcPr>
            <w:tcW w:w="4100" w:type="dxa"/>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　</w:t>
            </w:r>
          </w:p>
        </w:tc>
        <w:tc>
          <w:tcPr>
            <w:tcW w:w="837"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利旧设备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5</w:t>
            </w:r>
          </w:p>
        </w:tc>
        <w:tc>
          <w:tcPr>
            <w:tcW w:w="1603" w:type="dxa"/>
            <w:noWrap/>
            <w:vAlign w:val="center"/>
          </w:tcPr>
          <w:p>
            <w:pPr>
              <w:widowControl/>
              <w:jc w:val="left"/>
              <w:rPr>
                <w:rFonts w:hint="eastAsia" w:ascii="仿宋" w:hAnsi="仿宋" w:eastAsia="仿宋" w:cs="宋体"/>
                <w:color w:val="FF0000"/>
                <w:kern w:val="0"/>
                <w:sz w:val="22"/>
              </w:rPr>
            </w:pPr>
            <w:r>
              <w:rPr>
                <w:rFonts w:ascii="仿宋" w:hAnsi="仿宋" w:eastAsia="仿宋" w:cs="宋体"/>
                <w:color w:val="FF0000"/>
                <w:kern w:val="0"/>
                <w:sz w:val="22"/>
              </w:rPr>
              <w:t>数字音频处理器</w:t>
            </w:r>
          </w:p>
        </w:tc>
        <w:tc>
          <w:tcPr>
            <w:tcW w:w="640"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台</w:t>
            </w:r>
          </w:p>
        </w:tc>
        <w:tc>
          <w:tcPr>
            <w:tcW w:w="660"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1</w:t>
            </w:r>
          </w:p>
        </w:tc>
        <w:tc>
          <w:tcPr>
            <w:tcW w:w="4100"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　</w:t>
            </w:r>
          </w:p>
        </w:tc>
        <w:tc>
          <w:tcPr>
            <w:tcW w:w="837" w:type="dxa"/>
            <w:noWrap/>
            <w:vAlign w:val="center"/>
          </w:tcPr>
          <w:p>
            <w:pPr>
              <w:widowControl/>
              <w:jc w:val="center"/>
              <w:rPr>
                <w:rFonts w:hint="eastAsia" w:ascii="仿宋" w:hAnsi="仿宋" w:eastAsia="仿宋" w:cs="宋体"/>
                <w:color w:val="FF0000"/>
                <w:kern w:val="0"/>
                <w:sz w:val="22"/>
              </w:rPr>
            </w:pPr>
            <w:r>
              <w:rPr>
                <w:rFonts w:ascii="仿宋" w:hAnsi="仿宋" w:eastAsia="仿宋" w:cs="宋体"/>
                <w:color w:val="FF0000"/>
                <w:kern w:val="0"/>
                <w:sz w:val="22"/>
              </w:rPr>
              <w:t>利旧设备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6</w:t>
            </w:r>
          </w:p>
        </w:tc>
        <w:tc>
          <w:tcPr>
            <w:tcW w:w="1603" w:type="dxa"/>
            <w:shd w:val="clear" w:color="000000" w:fill="FFFFFF"/>
            <w:vAlign w:val="center"/>
          </w:tcPr>
          <w:p>
            <w:pPr>
              <w:widowControl/>
              <w:jc w:val="left"/>
              <w:rPr>
                <w:rFonts w:hint="eastAsia" w:ascii="仿宋" w:hAnsi="仿宋" w:eastAsia="仿宋" w:cs="宋体"/>
                <w:kern w:val="0"/>
                <w:sz w:val="22"/>
                <w:highlight w:val="none"/>
              </w:rPr>
            </w:pPr>
            <w:r>
              <w:rPr>
                <w:rFonts w:ascii="仿宋" w:hAnsi="仿宋" w:eastAsia="仿宋" w:cs="宋体"/>
                <w:kern w:val="0"/>
                <w:sz w:val="22"/>
                <w:highlight w:val="none"/>
              </w:rPr>
              <w:t>数字发言系统主机</w:t>
            </w:r>
          </w:p>
        </w:tc>
        <w:tc>
          <w:tcPr>
            <w:tcW w:w="640" w:type="dxa"/>
            <w:shd w:val="clear" w:color="000000" w:fill="FFFFFF"/>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台</w:t>
            </w:r>
          </w:p>
        </w:tc>
        <w:tc>
          <w:tcPr>
            <w:tcW w:w="660" w:type="dxa"/>
            <w:shd w:val="clear" w:color="000000" w:fill="FFFFFF"/>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1</w:t>
            </w:r>
          </w:p>
        </w:tc>
        <w:tc>
          <w:tcPr>
            <w:tcW w:w="4100" w:type="dxa"/>
            <w:shd w:val="clear" w:color="000000" w:fill="FFFFFF"/>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▲支持双机热备份模式功能，可把主机设为热备份模式级联进行系统备份</w:t>
            </w:r>
            <w:r>
              <w:rPr>
                <w:rFonts w:hint="eastAsia" w:ascii="仿宋" w:hAnsi="仿宋" w:eastAsia="仿宋" w:cs="宋体"/>
                <w:kern w:val="0"/>
                <w:sz w:val="22"/>
                <w:highlight w:val="none"/>
              </w:rPr>
              <w:t>。</w:t>
            </w:r>
            <w:r>
              <w:rPr>
                <w:rFonts w:ascii="仿宋" w:hAnsi="仿宋" w:eastAsia="仿宋" w:cs="宋体"/>
                <w:kern w:val="0"/>
                <w:sz w:val="22"/>
                <w:highlight w:val="none"/>
              </w:rPr>
              <w:br w:type="textWrapping"/>
            </w:r>
            <w:r>
              <w:rPr>
                <w:rFonts w:ascii="仿宋" w:hAnsi="仿宋" w:eastAsia="仿宋" w:cs="宋体"/>
                <w:kern w:val="0"/>
                <w:sz w:val="22"/>
                <w:highlight w:val="none"/>
              </w:rPr>
              <w:t>▲支持“手拉手”连接和环路连接多种方式</w:t>
            </w:r>
            <w:r>
              <w:rPr>
                <w:rFonts w:hint="eastAsia" w:ascii="仿宋" w:hAnsi="仿宋" w:eastAsia="仿宋" w:cs="宋体"/>
                <w:kern w:val="0"/>
                <w:sz w:val="22"/>
                <w:highlight w:val="none"/>
              </w:rPr>
              <w:t>。</w:t>
            </w:r>
          </w:p>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不小于4英寸真彩色触摸屏，中文操作界面</w:t>
            </w:r>
            <w:r>
              <w:rPr>
                <w:rFonts w:hint="eastAsia" w:ascii="仿宋" w:hAnsi="仿宋" w:eastAsia="仿宋" w:cs="宋体"/>
                <w:kern w:val="0"/>
                <w:sz w:val="22"/>
                <w:highlight w:val="none"/>
              </w:rPr>
              <w:t>。</w:t>
            </w:r>
            <w:r>
              <w:rPr>
                <w:rFonts w:ascii="仿宋" w:hAnsi="仿宋" w:eastAsia="仿宋" w:cs="宋体"/>
                <w:kern w:val="0"/>
                <w:sz w:val="22"/>
                <w:highlight w:val="none"/>
              </w:rPr>
              <w:br w:type="textWrapping"/>
            </w:r>
            <w:r>
              <w:rPr>
                <w:rFonts w:ascii="仿宋" w:hAnsi="仿宋" w:eastAsia="仿宋" w:cs="宋体"/>
                <w:kern w:val="0"/>
                <w:sz w:val="22"/>
                <w:highlight w:val="none"/>
              </w:rPr>
              <w:t>可设置会议模式、话筒管理、单元编号灯环设置等功能</w:t>
            </w:r>
            <w:r>
              <w:rPr>
                <w:rFonts w:hint="eastAsia" w:ascii="仿宋" w:hAnsi="仿宋" w:eastAsia="仿宋" w:cs="宋体"/>
                <w:kern w:val="0"/>
                <w:sz w:val="22"/>
                <w:highlight w:val="none"/>
              </w:rPr>
              <w:t>。</w:t>
            </w:r>
            <w:r>
              <w:rPr>
                <w:rFonts w:ascii="仿宋" w:hAnsi="仿宋" w:eastAsia="仿宋" w:cs="宋体"/>
                <w:kern w:val="0"/>
                <w:sz w:val="22"/>
                <w:highlight w:val="none"/>
              </w:rPr>
              <w:br w:type="textWrapping"/>
            </w:r>
            <w:r>
              <w:rPr>
                <w:rFonts w:ascii="仿宋" w:hAnsi="仿宋" w:eastAsia="仿宋" w:cs="宋体"/>
                <w:kern w:val="0"/>
                <w:sz w:val="22"/>
                <w:highlight w:val="none"/>
              </w:rPr>
              <w:t>单机多达512个摄像机位置自动跟踪控制点</w:t>
            </w:r>
            <w:r>
              <w:rPr>
                <w:rFonts w:hint="eastAsia" w:ascii="仿宋" w:hAnsi="仿宋" w:eastAsia="仿宋" w:cs="宋体"/>
                <w:kern w:val="0"/>
                <w:sz w:val="22"/>
                <w:highlight w:val="none"/>
              </w:rPr>
              <w:t>。</w:t>
            </w:r>
            <w:r>
              <w:rPr>
                <w:rFonts w:ascii="仿宋" w:hAnsi="仿宋" w:eastAsia="仿宋" w:cs="宋体"/>
                <w:kern w:val="0"/>
                <w:sz w:val="22"/>
                <w:highlight w:val="none"/>
              </w:rPr>
              <w:br w:type="textWrapping"/>
            </w:r>
            <w:r>
              <w:rPr>
                <w:rFonts w:ascii="仿宋" w:hAnsi="仿宋" w:eastAsia="仿宋" w:cs="宋体"/>
                <w:kern w:val="0"/>
                <w:sz w:val="22"/>
                <w:highlight w:val="none"/>
              </w:rPr>
              <w:t>具有DATA网络控制接口，控制网线可延长至1000米连接管理</w:t>
            </w:r>
            <w:r>
              <w:rPr>
                <w:rFonts w:hint="eastAsia" w:ascii="仿宋" w:hAnsi="仿宋" w:eastAsia="仿宋" w:cs="宋体"/>
                <w:kern w:val="0"/>
                <w:sz w:val="22"/>
                <w:highlight w:val="none"/>
              </w:rPr>
              <w:t>。</w:t>
            </w:r>
          </w:p>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会议频率响应:20Hz～20kHz</w:t>
            </w:r>
          </w:p>
        </w:tc>
        <w:tc>
          <w:tcPr>
            <w:tcW w:w="837" w:type="dxa"/>
            <w:noWrap/>
            <w:vAlign w:val="center"/>
          </w:tcPr>
          <w:p>
            <w:pPr>
              <w:widowControl/>
              <w:jc w:val="center"/>
              <w:rPr>
                <w:rFonts w:hint="eastAsia" w:ascii="仿宋" w:hAnsi="仿宋" w:eastAsia="仿宋" w:cs="宋体"/>
                <w:kern w:val="0"/>
                <w:sz w:val="22"/>
                <w:highlight w:val="cyan"/>
              </w:rPr>
            </w:pPr>
            <w:r>
              <w:rPr>
                <w:rFonts w:ascii="仿宋" w:hAnsi="仿宋" w:eastAsia="仿宋" w:cs="宋体"/>
                <w:kern w:val="0"/>
                <w:sz w:val="2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7</w:t>
            </w:r>
          </w:p>
        </w:tc>
        <w:tc>
          <w:tcPr>
            <w:tcW w:w="1603" w:type="dxa"/>
            <w:vAlign w:val="center"/>
          </w:tcPr>
          <w:p>
            <w:pPr>
              <w:widowControl/>
              <w:jc w:val="left"/>
              <w:rPr>
                <w:rFonts w:hint="eastAsia" w:ascii="仿宋" w:hAnsi="仿宋" w:eastAsia="仿宋" w:cs="宋体"/>
                <w:kern w:val="0"/>
                <w:sz w:val="22"/>
                <w:highlight w:val="none"/>
              </w:rPr>
            </w:pPr>
            <w:r>
              <w:rPr>
                <w:rFonts w:ascii="仿宋" w:hAnsi="仿宋" w:eastAsia="仿宋" w:cs="宋体"/>
                <w:kern w:val="0"/>
                <w:sz w:val="22"/>
                <w:highlight w:val="none"/>
              </w:rPr>
              <w:t>方管发言话筒</w:t>
            </w:r>
          </w:p>
        </w:tc>
        <w:tc>
          <w:tcPr>
            <w:tcW w:w="640" w:type="dxa"/>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套</w:t>
            </w:r>
          </w:p>
        </w:tc>
        <w:tc>
          <w:tcPr>
            <w:tcW w:w="660" w:type="dxa"/>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14</w:t>
            </w:r>
          </w:p>
        </w:tc>
        <w:tc>
          <w:tcPr>
            <w:tcW w:w="4100" w:type="dxa"/>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▲拾音头：≥20mm电容式</w:t>
            </w:r>
            <w:r>
              <w:rPr>
                <w:rFonts w:ascii="仿宋" w:hAnsi="仿宋" w:eastAsia="仿宋" w:cs="宋体"/>
                <w:kern w:val="0"/>
                <w:sz w:val="22"/>
                <w:highlight w:val="none"/>
              </w:rPr>
              <w:br w:type="textWrapping"/>
            </w:r>
            <w:r>
              <w:rPr>
                <w:rFonts w:ascii="仿宋" w:hAnsi="仿宋" w:eastAsia="仿宋" w:cs="宋体"/>
                <w:kern w:val="0"/>
                <w:sz w:val="22"/>
                <w:highlight w:val="none"/>
              </w:rPr>
              <w:t>指向性：超心型28.2mV/Pa(0dB=1V/Pa@1kHz)</w:t>
            </w:r>
            <w:r>
              <w:rPr>
                <w:rFonts w:ascii="仿宋" w:hAnsi="仿宋" w:eastAsia="仿宋" w:cs="宋体"/>
                <w:kern w:val="0"/>
                <w:sz w:val="22"/>
                <w:highlight w:val="none"/>
              </w:rPr>
              <w:br w:type="textWrapping"/>
            </w:r>
            <w:r>
              <w:rPr>
                <w:rFonts w:ascii="仿宋" w:hAnsi="仿宋" w:eastAsia="仿宋" w:cs="宋体"/>
                <w:kern w:val="0"/>
                <w:sz w:val="22"/>
                <w:highlight w:val="none"/>
              </w:rPr>
              <w:t>▲频率响应：不劣于20-20,000Hz</w:t>
            </w:r>
            <w:r>
              <w:rPr>
                <w:rFonts w:ascii="仿宋" w:hAnsi="仿宋" w:eastAsia="仿宋" w:cs="宋体"/>
                <w:kern w:val="0"/>
                <w:sz w:val="22"/>
                <w:highlight w:val="none"/>
              </w:rPr>
              <w:br w:type="textWrapping"/>
            </w:r>
            <w:r>
              <w:rPr>
                <w:rFonts w:ascii="仿宋" w:hAnsi="仿宋" w:eastAsia="仿宋" w:cs="宋体"/>
                <w:kern w:val="0"/>
                <w:sz w:val="22"/>
                <w:highlight w:val="none"/>
              </w:rPr>
              <w:t>▲动态范围：≥120dB</w:t>
            </w:r>
            <w:r>
              <w:rPr>
                <w:rFonts w:ascii="仿宋" w:hAnsi="仿宋" w:eastAsia="仿宋" w:cs="宋体"/>
                <w:kern w:val="0"/>
                <w:sz w:val="22"/>
                <w:highlight w:val="none"/>
              </w:rPr>
              <w:br w:type="textWrapping"/>
            </w:r>
            <w:r>
              <w:rPr>
                <w:rFonts w:ascii="仿宋" w:hAnsi="仿宋" w:eastAsia="仿宋" w:cs="宋体"/>
                <w:kern w:val="0"/>
                <w:sz w:val="22"/>
                <w:highlight w:val="none"/>
              </w:rPr>
              <w:t>等效噪声级：≤15dBA</w:t>
            </w:r>
            <w:r>
              <w:rPr>
                <w:rFonts w:ascii="仿宋" w:hAnsi="仿宋" w:eastAsia="仿宋" w:cs="宋体"/>
                <w:kern w:val="0"/>
                <w:sz w:val="22"/>
                <w:highlight w:val="none"/>
              </w:rPr>
              <w:br w:type="textWrapping"/>
            </w:r>
            <w:r>
              <w:rPr>
                <w:rFonts w:ascii="仿宋" w:hAnsi="仿宋" w:eastAsia="仿宋" w:cs="宋体"/>
                <w:kern w:val="0"/>
                <w:sz w:val="22"/>
                <w:highlight w:val="none"/>
              </w:rPr>
              <w:t>信噪比：≥79dBA</w:t>
            </w:r>
          </w:p>
        </w:tc>
        <w:tc>
          <w:tcPr>
            <w:tcW w:w="837" w:type="dxa"/>
            <w:noWrap/>
            <w:vAlign w:val="center"/>
          </w:tcPr>
          <w:p>
            <w:pPr>
              <w:widowControl/>
              <w:jc w:val="center"/>
              <w:rPr>
                <w:rFonts w:hint="eastAsia" w:ascii="仿宋" w:hAnsi="仿宋" w:eastAsia="仿宋" w:cs="宋体"/>
                <w:kern w:val="0"/>
                <w:sz w:val="22"/>
                <w:highlight w:val="none"/>
              </w:rPr>
            </w:pPr>
            <w:r>
              <w:rPr>
                <w:rFonts w:ascii="仿宋" w:hAnsi="仿宋" w:eastAsia="仿宋" w:cs="宋体"/>
                <w:kern w:val="0"/>
                <w:sz w:val="22"/>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8</w:t>
            </w:r>
          </w:p>
        </w:tc>
        <w:tc>
          <w:tcPr>
            <w:tcW w:w="1603" w:type="dxa"/>
            <w:vAlign w:val="center"/>
          </w:tcPr>
          <w:p>
            <w:pPr>
              <w:widowControl/>
              <w:jc w:val="left"/>
              <w:rPr>
                <w:rFonts w:hint="eastAsia" w:ascii="仿宋" w:hAnsi="仿宋" w:eastAsia="仿宋" w:cs="宋体"/>
                <w:kern w:val="0"/>
                <w:sz w:val="22"/>
              </w:rPr>
            </w:pPr>
            <w:r>
              <w:rPr>
                <w:rFonts w:ascii="仿宋" w:hAnsi="仿宋" w:eastAsia="仿宋" w:cs="宋体"/>
                <w:kern w:val="0"/>
                <w:sz w:val="22"/>
              </w:rPr>
              <w:t>话筒连接主电缆（含线）</w:t>
            </w:r>
          </w:p>
        </w:tc>
        <w:tc>
          <w:tcPr>
            <w:tcW w:w="64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条</w:t>
            </w:r>
          </w:p>
        </w:tc>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2</w:t>
            </w:r>
          </w:p>
        </w:tc>
        <w:tc>
          <w:tcPr>
            <w:tcW w:w="410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黑色PVC护套，线缆长度25米，直径为8毫米，端部带连接器，直径20毫米。</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9</w:t>
            </w:r>
          </w:p>
        </w:tc>
        <w:tc>
          <w:tcPr>
            <w:tcW w:w="1603" w:type="dxa"/>
            <w:vAlign w:val="center"/>
          </w:tcPr>
          <w:p>
            <w:pPr>
              <w:widowControl/>
              <w:jc w:val="left"/>
              <w:rPr>
                <w:rFonts w:hint="eastAsia" w:ascii="仿宋" w:hAnsi="仿宋" w:eastAsia="仿宋" w:cs="宋体"/>
                <w:kern w:val="0"/>
                <w:sz w:val="22"/>
              </w:rPr>
            </w:pPr>
            <w:r>
              <w:rPr>
                <w:rFonts w:ascii="仿宋" w:hAnsi="仿宋" w:eastAsia="仿宋" w:cs="宋体"/>
                <w:kern w:val="0"/>
                <w:sz w:val="22"/>
              </w:rPr>
              <w:t>85寸电视机</w:t>
            </w:r>
          </w:p>
        </w:tc>
        <w:tc>
          <w:tcPr>
            <w:tcW w:w="64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台</w:t>
            </w:r>
          </w:p>
        </w:tc>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1</w:t>
            </w:r>
          </w:p>
        </w:tc>
        <w:tc>
          <w:tcPr>
            <w:tcW w:w="410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对角线尺寸：85英寸</w:t>
            </w:r>
            <w:r>
              <w:rPr>
                <w:rFonts w:ascii="仿宋" w:hAnsi="仿宋" w:eastAsia="仿宋" w:cs="宋体"/>
                <w:kern w:val="0"/>
                <w:sz w:val="22"/>
              </w:rPr>
              <w:br w:type="textWrapping"/>
            </w:r>
            <w:r>
              <w:rPr>
                <w:rFonts w:ascii="仿宋" w:hAnsi="仿宋" w:eastAsia="仿宋" w:cs="宋体"/>
                <w:kern w:val="0"/>
                <w:sz w:val="22"/>
              </w:rPr>
              <w:t>分辨率：3840*2160</w:t>
            </w:r>
            <w:r>
              <w:rPr>
                <w:rFonts w:ascii="仿宋" w:hAnsi="仿宋" w:eastAsia="仿宋" w:cs="宋体"/>
                <w:kern w:val="0"/>
                <w:sz w:val="22"/>
              </w:rPr>
              <w:br w:type="textWrapping"/>
            </w:r>
            <w:r>
              <w:rPr>
                <w:rFonts w:ascii="仿宋" w:hAnsi="仿宋" w:eastAsia="仿宋" w:cs="宋体"/>
                <w:kern w:val="0"/>
                <w:sz w:val="22"/>
              </w:rPr>
              <w:t>HDMI接口：≥2个</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10</w:t>
            </w:r>
          </w:p>
        </w:tc>
        <w:tc>
          <w:tcPr>
            <w:tcW w:w="1603" w:type="dxa"/>
            <w:noWrap/>
            <w:vAlign w:val="center"/>
          </w:tcPr>
          <w:p>
            <w:pPr>
              <w:widowControl/>
              <w:jc w:val="left"/>
              <w:rPr>
                <w:rFonts w:hint="eastAsia" w:ascii="仿宋" w:hAnsi="仿宋" w:eastAsia="仿宋" w:cs="宋体"/>
                <w:kern w:val="0"/>
                <w:sz w:val="22"/>
              </w:rPr>
            </w:pPr>
            <w:r>
              <w:rPr>
                <w:rFonts w:ascii="仿宋" w:hAnsi="仿宋" w:eastAsia="仿宋" w:cs="宋体"/>
                <w:kern w:val="0"/>
                <w:sz w:val="22"/>
              </w:rPr>
              <w:t>固定支架</w:t>
            </w:r>
          </w:p>
        </w:tc>
        <w:tc>
          <w:tcPr>
            <w:tcW w:w="64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台</w:t>
            </w:r>
          </w:p>
        </w:tc>
        <w:tc>
          <w:tcPr>
            <w:tcW w:w="660"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1</w:t>
            </w:r>
          </w:p>
        </w:tc>
        <w:tc>
          <w:tcPr>
            <w:tcW w:w="410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固定支架</w:t>
            </w:r>
            <w:r>
              <w:rPr>
                <w:rFonts w:ascii="仿宋" w:hAnsi="仿宋" w:eastAsia="仿宋" w:cs="宋体"/>
                <w:kern w:val="0"/>
                <w:sz w:val="22"/>
              </w:rPr>
              <w:br w:type="textWrapping"/>
            </w:r>
            <w:r>
              <w:rPr>
                <w:rFonts w:ascii="仿宋" w:hAnsi="仿宋" w:eastAsia="仿宋" w:cs="宋体"/>
                <w:kern w:val="0"/>
                <w:sz w:val="22"/>
              </w:rPr>
              <w:t>承重不小于100KG</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11</w:t>
            </w:r>
          </w:p>
        </w:tc>
        <w:tc>
          <w:tcPr>
            <w:tcW w:w="1603" w:type="dxa"/>
            <w:vAlign w:val="center"/>
          </w:tcPr>
          <w:p>
            <w:pPr>
              <w:widowControl/>
              <w:jc w:val="left"/>
              <w:rPr>
                <w:rFonts w:hint="eastAsia" w:ascii="仿宋" w:hAnsi="仿宋" w:eastAsia="仿宋" w:cs="宋体"/>
                <w:kern w:val="0"/>
                <w:sz w:val="22"/>
              </w:rPr>
            </w:pPr>
            <w:r>
              <w:rPr>
                <w:rFonts w:ascii="仿宋" w:hAnsi="仿宋" w:eastAsia="仿宋" w:cs="宋体"/>
                <w:kern w:val="0"/>
                <w:sz w:val="22"/>
              </w:rPr>
              <w:t>时序电源</w:t>
            </w:r>
          </w:p>
        </w:tc>
        <w:tc>
          <w:tcPr>
            <w:tcW w:w="64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台</w:t>
            </w:r>
          </w:p>
        </w:tc>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1</w:t>
            </w:r>
          </w:p>
        </w:tc>
        <w:tc>
          <w:tcPr>
            <w:tcW w:w="410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8路电源时序器</w:t>
            </w:r>
            <w:r>
              <w:rPr>
                <w:rFonts w:ascii="仿宋" w:hAnsi="仿宋" w:eastAsia="仿宋" w:cs="宋体"/>
                <w:kern w:val="0"/>
                <w:sz w:val="22"/>
              </w:rPr>
              <w:br w:type="textWrapping"/>
            </w:r>
            <w:r>
              <w:rPr>
                <w:rFonts w:ascii="仿宋" w:hAnsi="仿宋" w:eastAsia="仿宋" w:cs="宋体"/>
                <w:kern w:val="0"/>
                <w:sz w:val="22"/>
              </w:rPr>
              <w:t>每路间隔1S开启关闭</w:t>
            </w:r>
            <w:r>
              <w:rPr>
                <w:rFonts w:ascii="仿宋" w:hAnsi="仿宋" w:eastAsia="仿宋" w:cs="宋体"/>
                <w:kern w:val="0"/>
                <w:sz w:val="22"/>
              </w:rPr>
              <w:br w:type="textWrapping"/>
            </w:r>
            <w:r>
              <w:rPr>
                <w:rFonts w:ascii="仿宋" w:hAnsi="仿宋" w:eastAsia="仿宋" w:cs="宋体"/>
                <w:kern w:val="0"/>
                <w:sz w:val="22"/>
              </w:rPr>
              <w:t>最大电流16A</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12</w:t>
            </w:r>
          </w:p>
        </w:tc>
        <w:tc>
          <w:tcPr>
            <w:tcW w:w="1603" w:type="dxa"/>
            <w:vAlign w:val="center"/>
          </w:tcPr>
          <w:p>
            <w:pPr>
              <w:widowControl/>
              <w:jc w:val="left"/>
              <w:rPr>
                <w:rFonts w:hint="eastAsia" w:ascii="仿宋" w:hAnsi="仿宋" w:eastAsia="仿宋" w:cs="宋体"/>
                <w:kern w:val="0"/>
                <w:sz w:val="22"/>
              </w:rPr>
            </w:pPr>
            <w:r>
              <w:rPr>
                <w:rFonts w:ascii="仿宋" w:hAnsi="仿宋" w:eastAsia="仿宋" w:cs="宋体"/>
                <w:kern w:val="0"/>
                <w:sz w:val="22"/>
              </w:rPr>
              <w:t>机柜</w:t>
            </w:r>
          </w:p>
        </w:tc>
        <w:tc>
          <w:tcPr>
            <w:tcW w:w="64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台</w:t>
            </w:r>
          </w:p>
        </w:tc>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1</w:t>
            </w:r>
          </w:p>
        </w:tc>
        <w:tc>
          <w:tcPr>
            <w:tcW w:w="410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600*600*1.2M机柜</w:t>
            </w:r>
            <w:r>
              <w:rPr>
                <w:rFonts w:ascii="仿宋" w:hAnsi="仿宋" w:eastAsia="仿宋" w:cs="宋体"/>
                <w:kern w:val="0"/>
                <w:sz w:val="22"/>
              </w:rPr>
              <w:br w:type="textWrapping"/>
            </w:r>
            <w:r>
              <w:rPr>
                <w:rFonts w:ascii="仿宋" w:hAnsi="仿宋" w:eastAsia="仿宋" w:cs="宋体"/>
                <w:kern w:val="0"/>
                <w:sz w:val="22"/>
              </w:rPr>
              <w:t>包含托盘导轨以及PDU等</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13</w:t>
            </w:r>
          </w:p>
        </w:tc>
        <w:tc>
          <w:tcPr>
            <w:tcW w:w="1603" w:type="dxa"/>
            <w:vAlign w:val="center"/>
          </w:tcPr>
          <w:p>
            <w:pPr>
              <w:widowControl/>
              <w:jc w:val="left"/>
              <w:rPr>
                <w:rFonts w:hint="eastAsia" w:ascii="仿宋" w:hAnsi="仿宋" w:eastAsia="仿宋" w:cs="宋体"/>
                <w:kern w:val="0"/>
                <w:sz w:val="22"/>
              </w:rPr>
            </w:pPr>
            <w:r>
              <w:rPr>
                <w:rFonts w:ascii="仿宋" w:hAnsi="仿宋" w:eastAsia="仿宋" w:cs="宋体"/>
                <w:kern w:val="0"/>
                <w:sz w:val="22"/>
              </w:rPr>
              <w:t>HDMI光纤线及HDMI线</w:t>
            </w:r>
          </w:p>
        </w:tc>
        <w:tc>
          <w:tcPr>
            <w:tcW w:w="64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批</w:t>
            </w:r>
          </w:p>
        </w:tc>
        <w:tc>
          <w:tcPr>
            <w:tcW w:w="66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1</w:t>
            </w:r>
          </w:p>
        </w:tc>
        <w:tc>
          <w:tcPr>
            <w:tcW w:w="4100" w:type="dxa"/>
            <w:vAlign w:val="center"/>
          </w:tcPr>
          <w:p>
            <w:pPr>
              <w:widowControl/>
              <w:jc w:val="center"/>
              <w:rPr>
                <w:rFonts w:hint="eastAsia" w:ascii="仿宋" w:hAnsi="仿宋" w:eastAsia="仿宋" w:cs="宋体"/>
                <w:kern w:val="0"/>
                <w:sz w:val="22"/>
              </w:rPr>
            </w:pPr>
            <w:r>
              <w:rPr>
                <w:rFonts w:ascii="仿宋" w:hAnsi="仿宋" w:eastAsia="仿宋" w:cs="宋体"/>
                <w:kern w:val="0"/>
                <w:sz w:val="22"/>
              </w:rPr>
              <w:t>包含1根HDMI光纤线和</w:t>
            </w:r>
            <w:r>
              <w:rPr>
                <w:rFonts w:hint="eastAsia" w:ascii="仿宋" w:hAnsi="仿宋" w:eastAsia="仿宋" w:cs="宋体"/>
                <w:kern w:val="0"/>
                <w:sz w:val="22"/>
              </w:rPr>
              <w:t>标准</w:t>
            </w:r>
            <w:r>
              <w:rPr>
                <w:rFonts w:ascii="仿宋" w:hAnsi="仿宋" w:eastAsia="仿宋" w:cs="宋体"/>
                <w:kern w:val="0"/>
                <w:sz w:val="22"/>
              </w:rPr>
              <w:t>HDMI线</w:t>
            </w:r>
          </w:p>
        </w:tc>
        <w:tc>
          <w:tcPr>
            <w:tcW w:w="837" w:type="dxa"/>
            <w:noWrap/>
            <w:vAlign w:val="center"/>
          </w:tcPr>
          <w:p>
            <w:pPr>
              <w:widowControl/>
              <w:jc w:val="center"/>
              <w:rPr>
                <w:rFonts w:hint="eastAsia" w:ascii="仿宋" w:hAnsi="仿宋" w:eastAsia="仿宋" w:cs="宋体"/>
                <w:kern w:val="0"/>
                <w:sz w:val="22"/>
              </w:rPr>
            </w:pPr>
            <w:r>
              <w:rPr>
                <w:rFonts w:ascii="仿宋" w:hAnsi="仿宋" w:eastAsia="仿宋" w:cs="宋体"/>
                <w:kern w:val="0"/>
                <w:sz w:val="22"/>
              </w:rPr>
              <w:t>　</w:t>
            </w:r>
          </w:p>
        </w:tc>
      </w:tr>
    </w:tbl>
    <w:p>
      <w:pPr>
        <w:bidi w:val="0"/>
        <w:rPr>
          <w:rFonts w:hint="eastAsia" w:ascii="宋体" w:hAnsi="宋体" w:eastAsia="宋体" w:cs="宋体"/>
          <w:b/>
          <w:bCs/>
          <w:color w:val="000000"/>
          <w:kern w:val="2"/>
          <w:sz w:val="24"/>
          <w:szCs w:val="24"/>
          <w:lang w:val="en-US" w:eastAsia="zh-CN" w:bidi="ar-SA"/>
        </w:rPr>
      </w:pPr>
      <w:r>
        <w:rPr>
          <w:rFonts w:hint="eastAsia" w:ascii="宋体" w:hAnsi="宋体" w:eastAsia="宋体" w:cs="宋体"/>
          <w:b/>
          <w:bCs/>
          <w:color w:val="000000"/>
          <w:kern w:val="2"/>
          <w:sz w:val="24"/>
          <w:szCs w:val="24"/>
          <w:lang w:val="en-US" w:eastAsia="zh-CN" w:bidi="ar-SA"/>
        </w:rPr>
        <w:t>注：需求文件中的“▲”为重要指标，需提供相应证明材料，每有一项不满足扣2分，详见评分细则。</w:t>
      </w:r>
    </w:p>
    <w:p>
      <w:pPr>
        <w:adjustRightInd w:val="0"/>
        <w:snapToGrid w:val="0"/>
        <w:spacing w:line="360" w:lineRule="auto"/>
        <w:ind w:firstLine="480" w:firstLineChars="200"/>
        <w:jc w:val="left"/>
        <w:rPr>
          <w:rFonts w:hint="eastAsia" w:ascii="宋体" w:hAnsi="宋体" w:eastAsia="宋体"/>
          <w:sz w:val="24"/>
          <w:szCs w:val="24"/>
        </w:rPr>
      </w:pPr>
    </w:p>
    <w:p>
      <w:pPr>
        <w:adjustRightInd w:val="0"/>
        <w:snapToGrid w:val="0"/>
        <w:spacing w:line="360" w:lineRule="auto"/>
        <w:ind w:firstLine="482" w:firstLineChars="200"/>
        <w:jc w:val="left"/>
        <w:rPr>
          <w:rFonts w:hint="eastAsia" w:ascii="宋体" w:hAnsi="宋体" w:eastAsia="宋体"/>
          <w:b/>
          <w:bCs/>
          <w:sz w:val="24"/>
          <w:szCs w:val="24"/>
        </w:rPr>
      </w:pPr>
      <w:r>
        <w:rPr>
          <w:rFonts w:hint="eastAsia" w:ascii="宋体" w:hAnsi="宋体" w:eastAsia="宋体"/>
          <w:b/>
          <w:bCs/>
          <w:sz w:val="24"/>
          <w:szCs w:val="24"/>
        </w:rPr>
        <w:t>五、其他相关要求</w:t>
      </w:r>
    </w:p>
    <w:p>
      <w:pPr>
        <w:adjustRightInd w:val="0"/>
        <w:snapToGrid w:val="0"/>
        <w:spacing w:line="360" w:lineRule="auto"/>
        <w:ind w:firstLine="480" w:firstLineChars="200"/>
        <w:jc w:val="left"/>
        <w:rPr>
          <w:rFonts w:hint="eastAsia" w:ascii="宋体" w:hAnsi="宋体" w:eastAsia="宋体"/>
          <w:sz w:val="24"/>
          <w:szCs w:val="24"/>
        </w:rPr>
      </w:pPr>
      <w:r>
        <w:rPr>
          <w:rFonts w:hint="eastAsia" w:ascii="宋体" w:hAnsi="宋体" w:eastAsia="宋体"/>
          <w:sz w:val="24"/>
          <w:szCs w:val="24"/>
        </w:rPr>
        <w:t>本次招标具体范围为3间会议室设备系统升级改造。主要包括此次招标设备及管线辅材的供货、安装调试以及和会议系统改造相关的装饰修复等。</w:t>
      </w:r>
    </w:p>
    <w:p>
      <w:pPr>
        <w:adjustRightInd w:val="0"/>
        <w:snapToGrid w:val="0"/>
        <w:spacing w:line="360" w:lineRule="auto"/>
        <w:ind w:firstLine="482" w:firstLineChars="200"/>
        <w:jc w:val="left"/>
        <w:rPr>
          <w:rFonts w:hint="eastAsia" w:ascii="宋体" w:hAnsi="宋体" w:eastAsia="宋体"/>
          <w:sz w:val="24"/>
          <w:szCs w:val="24"/>
          <w:highlight w:val="none"/>
        </w:rPr>
      </w:pPr>
      <w:r>
        <w:rPr>
          <w:rFonts w:hint="eastAsia" w:ascii="宋体" w:hAnsi="宋体" w:eastAsia="宋体"/>
          <w:b/>
          <w:bCs/>
          <w:sz w:val="24"/>
          <w:szCs w:val="24"/>
        </w:rPr>
        <w:t>交货要求：</w:t>
      </w:r>
      <w:r>
        <w:rPr>
          <w:rFonts w:hint="eastAsia" w:ascii="宋体" w:hAnsi="宋体" w:eastAsia="宋体"/>
          <w:sz w:val="24"/>
          <w:szCs w:val="24"/>
        </w:rPr>
        <w:t xml:space="preserve"> 45</w:t>
      </w:r>
      <w:r>
        <w:rPr>
          <w:rFonts w:ascii="宋体" w:hAnsi="宋体" w:eastAsia="宋体"/>
          <w:sz w:val="24"/>
          <w:szCs w:val="24"/>
        </w:rPr>
        <w:t>天，自合同签订之日起算</w:t>
      </w:r>
      <w:r>
        <w:rPr>
          <w:rFonts w:hint="eastAsia" w:ascii="宋体" w:hAnsi="宋体" w:eastAsia="宋体"/>
          <w:sz w:val="24"/>
          <w:szCs w:val="24"/>
        </w:rPr>
        <w:t>，</w:t>
      </w:r>
      <w:r>
        <w:rPr>
          <w:rFonts w:ascii="宋体" w:hAnsi="宋体" w:eastAsia="宋体"/>
          <w:sz w:val="24"/>
          <w:szCs w:val="24"/>
        </w:rPr>
        <w:t>投标文件必须响应。投标人应按项</w:t>
      </w:r>
      <w:r>
        <w:rPr>
          <w:rFonts w:ascii="宋体" w:hAnsi="宋体" w:eastAsia="宋体"/>
          <w:sz w:val="24"/>
          <w:szCs w:val="24"/>
          <w:highlight w:val="none"/>
        </w:rPr>
        <w:t>目总体计划履行设计、制造、交货、安装、调试和验收等进度，并保证采取适当的、有效的措施使质量不因进度限制而受到影响</w:t>
      </w:r>
      <w:r>
        <w:rPr>
          <w:rFonts w:hint="eastAsia" w:ascii="宋体" w:hAnsi="宋体" w:eastAsia="宋体"/>
          <w:sz w:val="24"/>
          <w:szCs w:val="24"/>
          <w:highlight w:val="none"/>
        </w:rPr>
        <w:t>。</w:t>
      </w:r>
    </w:p>
    <w:p>
      <w:pPr>
        <w:adjustRightInd w:val="0"/>
        <w:snapToGrid w:val="0"/>
        <w:spacing w:line="36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报价要求：投标人的报价是投标人响应招标项目要求的全部工作内容的价格体现，包括投标人完成本项目所需的一切费用。投标人每种货物和服务只允许有一个报价，并且该价格优惠条件在合同履行过程中不得降低。任何有选择或可调整的报价均不予接受。投标报价不得低于成本价或明显高于市场同类项目价或存有其他明显不合理之处，否则其投标将被拒绝，投标总价总金额不得超过500000.00元</w:t>
      </w:r>
    </w:p>
    <w:p>
      <w:pPr>
        <w:adjustRightInd w:val="0"/>
        <w:snapToGrid w:val="0"/>
        <w:spacing w:line="360" w:lineRule="auto"/>
        <w:ind w:firstLine="482" w:firstLineChars="200"/>
        <w:jc w:val="left"/>
        <w:rPr>
          <w:rFonts w:hint="eastAsia" w:ascii="宋体" w:hAnsi="宋体" w:eastAsia="宋体"/>
          <w:sz w:val="24"/>
          <w:szCs w:val="24"/>
          <w:highlight w:val="none"/>
        </w:rPr>
      </w:pPr>
      <w:r>
        <w:rPr>
          <w:rFonts w:hint="eastAsia" w:ascii="宋体" w:hAnsi="宋体" w:eastAsia="宋体"/>
          <w:b/>
          <w:bCs/>
          <w:sz w:val="24"/>
          <w:szCs w:val="24"/>
          <w:highlight w:val="none"/>
        </w:rPr>
        <w:t>付款方式：</w:t>
      </w:r>
      <w:r>
        <w:rPr>
          <w:rFonts w:hint="eastAsia" w:ascii="宋体" w:hAnsi="宋体" w:eastAsia="宋体"/>
          <w:sz w:val="24"/>
          <w:szCs w:val="24"/>
          <w:highlight w:val="none"/>
        </w:rPr>
        <w:t>合同签订后十日内支付合同总价的30%，自竣工验收合格十日后甲方支付合同总价的50%，最终审价后支付审定金额余款。</w:t>
      </w:r>
    </w:p>
    <w:p>
      <w:pPr>
        <w:adjustRightInd w:val="0"/>
        <w:snapToGrid w:val="0"/>
        <w:spacing w:line="360" w:lineRule="auto"/>
        <w:ind w:firstLine="480" w:firstLineChars="200"/>
        <w:jc w:val="left"/>
        <w:rPr>
          <w:rFonts w:hint="eastAsia" w:ascii="宋体" w:hAnsi="宋体" w:eastAsia="宋体"/>
          <w:sz w:val="24"/>
          <w:szCs w:val="24"/>
          <w:highlight w:val="none"/>
        </w:rPr>
      </w:pPr>
      <w:r>
        <w:rPr>
          <w:rFonts w:hint="eastAsia" w:ascii="宋体" w:hAnsi="宋体" w:eastAsia="宋体"/>
          <w:sz w:val="24"/>
          <w:szCs w:val="24"/>
          <w:highlight w:val="none"/>
        </w:rPr>
        <w:t>上述各笔费用，甲方均以收到乙方提供的等额、合法有效的增值税发票为付款前提，否则甲方有权拒付且不被视作违约。</w:t>
      </w:r>
    </w:p>
    <w:p>
      <w:pPr>
        <w:adjustRightInd w:val="0"/>
        <w:snapToGrid w:val="0"/>
        <w:spacing w:line="360" w:lineRule="auto"/>
        <w:ind w:firstLine="482" w:firstLineChars="200"/>
        <w:jc w:val="left"/>
        <w:rPr>
          <w:rFonts w:hint="eastAsia" w:ascii="宋体" w:hAnsi="宋体" w:eastAsia="宋体"/>
          <w:sz w:val="24"/>
          <w:szCs w:val="24"/>
          <w:highlight w:val="none"/>
        </w:rPr>
      </w:pPr>
      <w:r>
        <w:rPr>
          <w:rFonts w:hint="eastAsia" w:ascii="宋体" w:hAnsi="宋体" w:eastAsia="宋体"/>
          <w:b/>
          <w:bCs/>
          <w:sz w:val="24"/>
          <w:szCs w:val="24"/>
          <w:highlight w:val="none"/>
        </w:rPr>
        <w:t>验收要求：</w:t>
      </w:r>
      <w:r>
        <w:rPr>
          <w:rFonts w:ascii="宋体" w:hAnsi="宋体" w:eastAsia="宋体"/>
          <w:sz w:val="24"/>
          <w:szCs w:val="24"/>
          <w:highlight w:val="none"/>
        </w:rPr>
        <w:t>投标人提供的设备、系统均应完全符合相关标准、规范和技术条件，其材料与加工工艺等均应是优良的，不会由于材料或加工工艺的原因产生内在的缺陷。这些设备、系统在总体上应与本招标文件中系统清单一览表所规定的要求相当或更高。</w:t>
      </w:r>
      <w:r>
        <w:rPr>
          <w:rFonts w:hint="eastAsia" w:ascii="宋体" w:hAnsi="宋体" w:eastAsia="宋体"/>
          <w:sz w:val="24"/>
          <w:szCs w:val="24"/>
          <w:highlight w:val="none"/>
        </w:rPr>
        <w:t>质量需一次验收合格，工程质量若达不到合格时，应支付违约金，并立即返修，直至达到要求为止。中标人承担因返修所需的费用并负责赔偿因返修给招标人带来的财产损失。如返修后仍不合格，中标人应承担赔偿招标人的所有可能发生的实际损失，而且并不因此而免除中标人的责任，中标人应继续返修直至合格为止。投标人须对此作出承诺。</w:t>
      </w:r>
    </w:p>
    <w:p>
      <w:pPr>
        <w:adjustRightInd w:val="0"/>
        <w:snapToGrid w:val="0"/>
        <w:spacing w:line="360" w:lineRule="auto"/>
        <w:ind w:firstLine="482" w:firstLineChars="200"/>
        <w:jc w:val="left"/>
        <w:rPr>
          <w:rFonts w:hint="eastAsia" w:ascii="宋体" w:hAnsi="宋体" w:eastAsia="宋体"/>
          <w:sz w:val="24"/>
          <w:szCs w:val="24"/>
        </w:rPr>
      </w:pPr>
      <w:r>
        <w:rPr>
          <w:rFonts w:hint="eastAsia" w:ascii="宋体" w:hAnsi="宋体" w:eastAsia="宋体"/>
          <w:b/>
          <w:bCs/>
          <w:sz w:val="24"/>
          <w:szCs w:val="24"/>
          <w:highlight w:val="none"/>
        </w:rPr>
        <w:t>售后服务和培训要求：</w:t>
      </w:r>
      <w:r>
        <w:rPr>
          <w:rFonts w:hint="eastAsia" w:ascii="宋体" w:hAnsi="宋体" w:eastAsia="宋体"/>
          <w:sz w:val="24"/>
          <w:szCs w:val="24"/>
          <w:highlight w:val="none"/>
        </w:rPr>
        <w:t>中标人配备专业技术人员进行设备维护、维修，提供全套操作手册和维修手册，并对我单位操作人员进行专业培训，使系统的操作人员和维护人员对系统中的各种设备的功能有透彻的了解，能正确使用和恰当使用设备和简单故障排除与应急处理。系统验收合格后，2年质保期内供货商免费提供设备正常使用情况下的维修及保养服务。质保期内免费上门维护、升级服务的承诺，对故障在2小时内响应，4小时以内到现场，8小时以内解决问题；不能修复的，必须采取提供备品、备件或备机等措施，以保证用户单位的正常使用，费用由卖方负担。在质保期内，投标人应在业主发出损坏、故障通知后48小时内无法进行修理或也不能再更换部件的设备，应免费提供同样或更好的替换设备，使设备能正常运转，该设备的质保期应自重新运转之日起算起，仍为24个月。质保期内定期派工程师到现场维护和巡查；质保期后承诺继续提供终身维护、维修，收取合理的费用</w:t>
      </w:r>
      <w:r>
        <w:rPr>
          <w:rFonts w:hint="eastAsia" w:ascii="宋体" w:hAnsi="宋体" w:eastAsia="宋体"/>
          <w:sz w:val="24"/>
          <w:szCs w:val="24"/>
        </w:rPr>
        <w:t>。质保期内非人为原因损坏、失效或已达到报废标准的零部件除无偿更换外，对更换上的零部件还应有继续2年的质保期。</w:t>
      </w:r>
    </w:p>
    <w:p>
      <w:pPr>
        <w:adjustRightInd w:val="0"/>
        <w:snapToGrid w:val="0"/>
        <w:spacing w:line="360" w:lineRule="auto"/>
        <w:ind w:firstLine="480" w:firstLineChars="200"/>
        <w:jc w:val="left"/>
        <w:rPr>
          <w:rFonts w:hint="eastAsia" w:ascii="宋体" w:hAnsi="宋体" w:eastAsia="宋体"/>
          <w:sz w:val="24"/>
          <w:szCs w:val="24"/>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仿宋_GB2312"/>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等线 Light">
    <w:altName w:val="华文中宋"/>
    <w:panose1 w:val="02010600030101010101"/>
    <w:charset w:val="86"/>
    <w:family w:val="auto"/>
    <w:pitch w:val="default"/>
    <w:sig w:usb0="00000000" w:usb1="00000000" w:usb2="00000016" w:usb3="00000000" w:csb0="0004000F" w:csb1="00000000"/>
  </w:font>
  <w:font w:name="MathJax_Vector">
    <w:panose1 w:val="02000603000000000000"/>
    <w:charset w:val="00"/>
    <w:family w:val="auto"/>
    <w:pitch w:val="default"/>
    <w:sig w:usb0="00000001" w:usb1="00000020" w:usb2="00000000" w:usb3="00000000" w:csb0="0000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微软雅黑">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等线 Light">
    <w:altName w:val="C059"/>
    <w:panose1 w:val="00000000000000000000"/>
    <w:charset w:val="00"/>
    <w:family w:val="auto"/>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WAAAAZHJzL1BLAQIUABQAAAAIAIdO4kCzSVju0AAAAAUBAAAPAAAAAAAAAAEAIAAAADgAAABk&#10;cnMvZG93bnJldi54bWxQSwECFAAUAAAACACHTuJASLb2J9wCAAAkBgAADgAAAAAAAAABACAAAAA1&#10;AQAAZHJzL2Uyb0RvYy54bWxQSwUGAAAAAAYABgBZAQAAgwY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single" w:color="auto" w:sz="4" w:space="0"/>
      </w:pBdr>
      <w:jc w:val="both"/>
    </w:pPr>
    <w:r>
      <w:rPr>
        <w:rFonts w:hint="eastAsia" w:ascii="华文中宋" w:hAnsi="华文中宋" w:eastAsia="华文中宋" w:cs="华文中宋"/>
        <w:lang w:val="en-US" w:eastAsia="zh-CN"/>
      </w:rPr>
      <w:t>ZC20260143</w:t>
    </w:r>
    <w:r>
      <w:rPr>
        <w:rFonts w:hint="eastAsia" w:eastAsia="宋体"/>
        <w:lang w:val="en-US" w:eastAsia="zh-CN"/>
      </w:rPr>
      <w:t xml:space="preserve">   </w:t>
    </w:r>
    <w:r>
      <w:rPr>
        <w:rFonts w:hint="eastAsia"/>
      </w:rPr>
      <w:t>长宁区机关事务管理局599号部分传声器及配套设备询价项目</w:t>
    </w:r>
    <w:r>
      <w:rPr>
        <w:rFonts w:hint="eastAsia" w:eastAsia="宋体"/>
        <w:lang w:val="en-US" w:eastAsia="zh-CN"/>
      </w:rPr>
      <w:t xml:space="preserve">    </w:t>
    </w:r>
    <w:r>
      <w:rPr>
        <w:rFonts w:hint="eastAsia"/>
      </w:rPr>
      <w:t>采购需求文件</w:t>
    </w:r>
  </w:p>
  <w:p>
    <w:pPr>
      <w:pStyle w:val="12"/>
    </w:pPr>
  </w:p>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D4565B"/>
    <w:multiLevelType w:val="multilevel"/>
    <w:tmpl w:val="04D4565B"/>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1">
    <w:nsid w:val="08B95EB6"/>
    <w:multiLevelType w:val="multilevel"/>
    <w:tmpl w:val="08B95EB6"/>
    <w:lvl w:ilvl="0" w:tentative="0">
      <w:start w:val="1"/>
      <w:numFmt w:val="upperLetter"/>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50476B50"/>
    <w:multiLevelType w:val="multilevel"/>
    <w:tmpl w:val="50476B50"/>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DA9"/>
    <w:rsid w:val="0001711C"/>
    <w:rsid w:val="00022F55"/>
    <w:rsid w:val="000D72C1"/>
    <w:rsid w:val="001942B2"/>
    <w:rsid w:val="001A35CE"/>
    <w:rsid w:val="00207DD0"/>
    <w:rsid w:val="002E5CF4"/>
    <w:rsid w:val="003B4858"/>
    <w:rsid w:val="004A71A6"/>
    <w:rsid w:val="004C0EDF"/>
    <w:rsid w:val="004E6AE9"/>
    <w:rsid w:val="004F2CCD"/>
    <w:rsid w:val="00500F42"/>
    <w:rsid w:val="005356D0"/>
    <w:rsid w:val="00541692"/>
    <w:rsid w:val="005A580C"/>
    <w:rsid w:val="006561F6"/>
    <w:rsid w:val="00667C60"/>
    <w:rsid w:val="00702A38"/>
    <w:rsid w:val="00780C05"/>
    <w:rsid w:val="0078486B"/>
    <w:rsid w:val="007A201E"/>
    <w:rsid w:val="007F3F7C"/>
    <w:rsid w:val="00884B47"/>
    <w:rsid w:val="00975DED"/>
    <w:rsid w:val="00981F34"/>
    <w:rsid w:val="009929E8"/>
    <w:rsid w:val="00A24DA9"/>
    <w:rsid w:val="00A25357"/>
    <w:rsid w:val="00AF58F3"/>
    <w:rsid w:val="00B101CE"/>
    <w:rsid w:val="00B421D6"/>
    <w:rsid w:val="00BE2E05"/>
    <w:rsid w:val="00C666C2"/>
    <w:rsid w:val="00C7487E"/>
    <w:rsid w:val="00CA7042"/>
    <w:rsid w:val="00CE4F77"/>
    <w:rsid w:val="00D632EC"/>
    <w:rsid w:val="00D77404"/>
    <w:rsid w:val="00DB07D9"/>
    <w:rsid w:val="00DB2DE2"/>
    <w:rsid w:val="00DC6814"/>
    <w:rsid w:val="00F41D97"/>
    <w:rsid w:val="00FF1E64"/>
    <w:rsid w:val="00FF6560"/>
    <w:rsid w:val="69584D99"/>
    <w:rsid w:val="7EB8CF38"/>
    <w:rsid w:val="BFEBB3C4"/>
    <w:rsid w:val="DBA79873"/>
    <w:rsid w:val="FBCA8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4057</Words>
  <Characters>4596</Characters>
  <Lines>35</Lines>
  <Paragraphs>9</Paragraphs>
  <TotalTime>6</TotalTime>
  <ScaleCrop>false</ScaleCrop>
  <LinksUpToDate>false</LinksUpToDate>
  <CharactersWithSpaces>4679</CharactersWithSpaces>
  <Application>WPS Office_11.8.2.12356_F1E327BC-269C-435d-A152-05C5408002CA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2026-07-23T09:46:00Z</dcterms:created>
  <dc:creator>user</dc:creator>
  <cp:lastModifiedBy>user</cp:lastModifiedBy>
  <dcterms:modified xsi:type="dcterms:W3CDTF">2026-07-23T10:54:21Z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2052-11.8.2.12356</vt:lpwstr>
  </property>
  <property fmtid="{D5CDD505-2E9C-101B-9397-08002B2CF9AE}" pid="3" name="ICV">
    <vt:lpwstr>1CD372CA454CAA2C4482616A57B5D7C3</vt:lpwstr>
  </property>
</Properties>
</file>